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2B7ECE" w:rsidRPr="001D73C4" w14:paraId="27813CB1" w14:textId="77777777" w:rsidTr="002B7ECE">
        <w:tc>
          <w:tcPr>
            <w:tcW w:w="7086" w:type="dxa"/>
            <w:shd w:val="clear" w:color="auto" w:fill="auto"/>
          </w:tcPr>
          <w:p w14:paraId="7F031C95" w14:textId="77777777"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b/>
                <w:color w:val="000000"/>
                <w:sz w:val="18"/>
                <w:szCs w:val="18"/>
              </w:rPr>
              <w:t xml:space="preserve">PREFACE </w:t>
            </w:r>
          </w:p>
          <w:p w14:paraId="356C85BA" w14:textId="77777777"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and the </w:t>
            </w:r>
            <w:r w:rsidRPr="001D73C4">
              <w:rPr>
                <w:rFonts w:ascii="Helvetica" w:hAnsi="Helvetica" w:cs="Helvetica"/>
                <w:sz w:val="18"/>
                <w:szCs w:val="18"/>
              </w:rPr>
              <w:t>department/</w:t>
            </w:r>
            <w:r w:rsidRPr="001D73C4">
              <w:rPr>
                <w:rFonts w:ascii="Helvetica" w:hAnsi="Helvetica" w:cs="Helvetica"/>
                <w:color w:val="000000"/>
                <w:sz w:val="18"/>
                <w:szCs w:val="18"/>
              </w:rPr>
              <w:t>unit offering a graduate program to read and follow the policies contained herein.</w:t>
            </w:r>
          </w:p>
          <w:p w14:paraId="1F530551" w14:textId="77777777"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1D73C4">
              <w:rPr>
                <w:rFonts w:ascii="Helvetica" w:hAnsi="Helvetica" w:cs="Helvetica"/>
                <w:sz w:val="18"/>
                <w:szCs w:val="18"/>
              </w:rPr>
              <w:t xml:space="preserve">/units </w:t>
            </w:r>
            <w:r w:rsidRPr="001D73C4">
              <w:rPr>
                <w:rFonts w:ascii="Helvetica" w:hAnsi="Helvetica" w:cs="Helvetica"/>
                <w:color w:val="000000"/>
                <w:sz w:val="18"/>
                <w:szCs w:val="18"/>
              </w:rPr>
              <w:t>may have additional regulations that supplement these general regulations. Supplementary procedures and regulations must be approved as specified by the By-Laws of the Faculty of Graduate Studies, be published and available to students, and be kept on record by the Faculty of Graduate Studies Office.</w:t>
            </w:r>
          </w:p>
          <w:p w14:paraId="435A1DC0" w14:textId="5B52A4C5"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For those programs that are administered through a </w:t>
            </w:r>
            <w:proofErr w:type="gramStart"/>
            <w:r w:rsidRPr="001D73C4">
              <w:rPr>
                <w:rFonts w:ascii="Helvetica" w:hAnsi="Helvetica" w:cs="Helvetica"/>
                <w:color w:val="000000"/>
                <w:sz w:val="18"/>
                <w:szCs w:val="18"/>
              </w:rPr>
              <w:t>Faculty</w:t>
            </w:r>
            <w:proofErr w:type="gramEnd"/>
            <w:r w:rsidRPr="001D73C4">
              <w:rPr>
                <w:rFonts w:ascii="Helvetica" w:hAnsi="Helvetica" w:cs="Helvetica"/>
                <w:color w:val="000000"/>
                <w:sz w:val="18"/>
                <w:szCs w:val="18"/>
              </w:rPr>
              <w:t xml:space="preserve"> (as opposed to a Department) the term “Department” should be substituted by “Unit” within this document (i.e., Department Head becomes Unit Head.)</w:t>
            </w:r>
            <w:bookmarkStart w:id="0" w:name="_Hlk72145189"/>
          </w:p>
          <w:p w14:paraId="0C880C23" w14:textId="77777777"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p>
          <w:p w14:paraId="733429DC" w14:textId="77777777" w:rsidR="002B7ECE" w:rsidRPr="001D73C4" w:rsidRDefault="002B7ECE" w:rsidP="002B7ECE">
            <w:pPr>
              <w:spacing w:after="120"/>
              <w:jc w:val="both"/>
              <w:rPr>
                <w:rFonts w:ascii="Helvetica" w:hAnsi="Helvetica" w:cs="Helvetica"/>
                <w:color w:val="000000"/>
                <w:sz w:val="18"/>
                <w:szCs w:val="18"/>
                <w:lang w:val="en-CA" w:eastAsia="en-CA"/>
              </w:rPr>
            </w:pPr>
            <w:r w:rsidRPr="001D73C4">
              <w:rPr>
                <w:rFonts w:ascii="Helvetica" w:hAnsi="Helvetica" w:cs="Helvetica"/>
                <w:b/>
                <w:bCs/>
                <w:color w:val="000000"/>
                <w:sz w:val="18"/>
                <w:szCs w:val="18"/>
                <w:lang w:val="en-CA" w:eastAsia="en-CA"/>
              </w:rPr>
              <w:t>Definitions</w:t>
            </w:r>
          </w:p>
          <w:p w14:paraId="3336D854" w14:textId="77777777"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color w:val="000000"/>
                <w:sz w:val="18"/>
                <w:szCs w:val="18"/>
              </w:rPr>
              <w:t>The “Dean, Faculty of Graduate Studies” shall be taken to mean the Dean, Faculty of Graduate Studies or designate.</w:t>
            </w:r>
          </w:p>
          <w:p w14:paraId="4F5FAB4F" w14:textId="24AED965"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color w:val="000000"/>
                <w:sz w:val="18"/>
                <w:szCs w:val="18"/>
              </w:rPr>
              <w:t>“Unit” shall be taken to mean the academic unit where the graduate student is pursuing their studies. Generally, this is the department. For Faculty-based programs, the Dean or Director is the </w:t>
            </w:r>
            <w:r w:rsidRPr="001D73C4">
              <w:rPr>
                <w:rFonts w:ascii="Helvetica" w:hAnsi="Helvetica" w:cs="Helvetica"/>
                <w:i/>
                <w:iCs/>
                <w:color w:val="000000"/>
                <w:sz w:val="18"/>
                <w:szCs w:val="18"/>
              </w:rPr>
              <w:t>de facto</w:t>
            </w:r>
            <w:r w:rsidRPr="001D73C4">
              <w:rPr>
                <w:rFonts w:ascii="Helvetica" w:hAnsi="Helvetica" w:cs="Helvetica"/>
                <w:color w:val="000000"/>
                <w:sz w:val="18"/>
                <w:szCs w:val="18"/>
              </w:rPr>
              <w:t> Head of the unit. The term “unit” shall also include School(s) or College(s) of Faculties within the University.  The Dean of the Faculty of Graduate Studies is the </w:t>
            </w:r>
            <w:r w:rsidRPr="001D73C4">
              <w:rPr>
                <w:rFonts w:ascii="Helvetica" w:hAnsi="Helvetica" w:cs="Helvetica"/>
                <w:i/>
                <w:iCs/>
                <w:color w:val="000000"/>
                <w:sz w:val="18"/>
                <w:szCs w:val="18"/>
              </w:rPr>
              <w:t>de facto </w:t>
            </w:r>
            <w:r w:rsidRPr="001D73C4">
              <w:rPr>
                <w:rFonts w:ascii="Helvetica" w:hAnsi="Helvetica" w:cs="Helvetica"/>
                <w:color w:val="000000"/>
                <w:sz w:val="18"/>
                <w:szCs w:val="18"/>
              </w:rPr>
              <w:t>Head of interdisciplinary programs administered by the Faculty of Graduate Studies. The Head of any unit may designate any of their responsibilities in this policy to another member of the unit (e.g., Graduate Chair).</w:t>
            </w:r>
            <w:bookmarkEnd w:id="0"/>
          </w:p>
        </w:tc>
        <w:tc>
          <w:tcPr>
            <w:tcW w:w="4254" w:type="dxa"/>
            <w:gridSpan w:val="2"/>
          </w:tcPr>
          <w:p w14:paraId="1C36CDA5" w14:textId="77777777" w:rsidR="002B7ECE" w:rsidRPr="00223622" w:rsidRDefault="002B7ECE" w:rsidP="002B7ECE">
            <w:pPr>
              <w:rPr>
                <w:rFonts w:ascii="Arial" w:hAnsi="Arial" w:cs="Arial"/>
                <w:sz w:val="18"/>
                <w:szCs w:val="18"/>
                <w:u w:val="single"/>
              </w:rPr>
            </w:pPr>
            <w:r w:rsidRPr="00223622">
              <w:rPr>
                <w:rFonts w:ascii="Arial" w:hAnsi="Arial" w:cs="Arial"/>
                <w:sz w:val="18"/>
                <w:szCs w:val="18"/>
              </w:rPr>
              <w:t xml:space="preserve">Only </w:t>
            </w:r>
            <w:r w:rsidRPr="00223622">
              <w:rPr>
                <w:rFonts w:ascii="Arial" w:hAnsi="Arial" w:cs="Arial"/>
                <w:sz w:val="18"/>
                <w:szCs w:val="18"/>
                <w:u w:val="single"/>
              </w:rPr>
              <w:t xml:space="preserve">Scholarly Qualified Members are eligible to advise graduate students. </w:t>
            </w:r>
          </w:p>
          <w:p w14:paraId="7D7BE956" w14:textId="77777777" w:rsidR="002B7ECE" w:rsidRPr="00223622" w:rsidRDefault="002B7ECE" w:rsidP="002B7ECE">
            <w:pPr>
              <w:rPr>
                <w:rFonts w:ascii="Arial" w:hAnsi="Arial" w:cs="Arial"/>
                <w:sz w:val="18"/>
                <w:szCs w:val="18"/>
                <w:u w:val="single"/>
              </w:rPr>
            </w:pPr>
          </w:p>
          <w:p w14:paraId="349651AE" w14:textId="15B38381" w:rsidR="002B7ECE" w:rsidRPr="001D73C4" w:rsidRDefault="002B7ECE" w:rsidP="002B7ECE">
            <w:pPr>
              <w:spacing w:after="120"/>
              <w:rPr>
                <w:rFonts w:ascii="Helvetica" w:hAnsi="Helvetica" w:cs="Helvetica"/>
                <w:sz w:val="18"/>
                <w:szCs w:val="18"/>
              </w:rPr>
            </w:pPr>
            <w:r w:rsidRPr="00223622">
              <w:rPr>
                <w:rFonts w:ascii="Arial" w:hAnsi="Arial" w:cs="Arial"/>
                <w:sz w:val="18"/>
                <w:szCs w:val="18"/>
              </w:rPr>
              <w:t>Scholarly Qualified members attain currency and relevance through scholarship and related activities. The Association of the Academy of Collegiate Schools of Business Standards (AACSB) Standard 15 (1) SA status is granted to faculty members who earned their terminal doctorate degree in a field consistent and appropriate to their teaching assignment. Please contact the Asper School of Business for additional information.</w:t>
            </w:r>
            <w:r w:rsidRPr="00223622" w:rsidDel="009B6018">
              <w:rPr>
                <w:rFonts w:ascii="Arial" w:hAnsi="Arial" w:cs="Arial"/>
                <w:sz w:val="18"/>
                <w:szCs w:val="18"/>
              </w:rPr>
              <w:t xml:space="preserve"> </w:t>
            </w:r>
          </w:p>
        </w:tc>
      </w:tr>
      <w:tr w:rsidR="002B7ECE" w:rsidRPr="001D73C4" w14:paraId="6D515BD8" w14:textId="77777777" w:rsidTr="002B7ECE">
        <w:tc>
          <w:tcPr>
            <w:tcW w:w="7086" w:type="dxa"/>
            <w:shd w:val="clear" w:color="auto" w:fill="auto"/>
          </w:tcPr>
          <w:p w14:paraId="4E547001" w14:textId="77777777" w:rsidR="002B7ECE" w:rsidRPr="001D73C4" w:rsidRDefault="002B7ECE"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 Application and Admission Procedures</w:t>
            </w:r>
          </w:p>
          <w:p w14:paraId="1859B2E7" w14:textId="77777777" w:rsidR="002B7ECE" w:rsidRPr="001D73C4" w:rsidRDefault="002B7ECE" w:rsidP="002B7ECE">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1D73C4">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1D73C4">
              <w:rPr>
                <w:rFonts w:ascii="Helvetica" w:hAnsi="Helvetica" w:cs="Helvetica"/>
                <w:color w:val="222222"/>
                <w:sz w:val="18"/>
                <w:szCs w:val="18"/>
                <w:shd w:val="clear" w:color="auto" w:fill="FFFFFF"/>
              </w:rPr>
              <w:t> Contact information for each department/unit can be found on the </w:t>
            </w:r>
            <w:hyperlink r:id="rId8"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w:t>
            </w:r>
          </w:p>
          <w:p w14:paraId="443107E8" w14:textId="77777777" w:rsidR="002B7ECE" w:rsidRPr="001D73C4" w:rsidRDefault="002B7ECE" w:rsidP="002B7ECE">
            <w:pPr>
              <w:pStyle w:val="NormalWeb"/>
              <w:spacing w:before="0" w:beforeAutospacing="0" w:after="120" w:afterAutospacing="0"/>
              <w:rPr>
                <w:rStyle w:val="Strong"/>
                <w:rFonts w:ascii="Helvetica" w:hAnsi="Helvetica" w:cs="Helvetica"/>
                <w:color w:val="000000"/>
                <w:sz w:val="18"/>
                <w:szCs w:val="18"/>
              </w:rPr>
            </w:pPr>
          </w:p>
          <w:p w14:paraId="28092DC5"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1.1.1 Process:</w:t>
            </w:r>
          </w:p>
          <w:p w14:paraId="032D93EB" w14:textId="77777777" w:rsidR="002B7ECE" w:rsidRPr="001D73C4" w:rsidRDefault="002B7ECE" w:rsidP="002B7ECE">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1.1.1 (a) </w:t>
            </w:r>
            <w:r w:rsidRPr="001D73C4">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1D73C4">
              <w:rPr>
                <w:rFonts w:ascii="Helvetica" w:hAnsi="Helvetica" w:cs="Helvetica"/>
                <w:color w:val="222222"/>
                <w:sz w:val="18"/>
                <w:szCs w:val="18"/>
                <w:shd w:val="clear" w:color="auto" w:fill="FFFFFF"/>
              </w:rPr>
              <w:t>Applicants are </w:t>
            </w:r>
            <w:r w:rsidRPr="001D73C4">
              <w:rPr>
                <w:rStyle w:val="Strong"/>
                <w:rFonts w:ascii="Helvetica" w:hAnsi="Helvetica" w:cs="Helvetica"/>
                <w:color w:val="222222"/>
                <w:sz w:val="18"/>
                <w:szCs w:val="18"/>
                <w:bdr w:val="none" w:sz="0" w:space="0" w:color="auto" w:frame="1"/>
                <w:shd w:val="clear" w:color="auto" w:fill="FFFFFF"/>
              </w:rPr>
              <w:t>required</w:t>
            </w:r>
            <w:r w:rsidRPr="001D73C4">
              <w:rPr>
                <w:rFonts w:ascii="Helvetica" w:hAnsi="Helvetica" w:cs="Helvetica"/>
                <w:color w:val="222222"/>
                <w:sz w:val="18"/>
                <w:szCs w:val="18"/>
                <w:shd w:val="clear" w:color="auto" w:fill="FFFFFF"/>
              </w:rPr>
              <w:t xml:space="preserve"> to submit the application and documentation to the Faculty of Graduate Studies in time to meet the application deadline in place for a particular department/unit. Deadlines </w:t>
            </w:r>
            <w:r w:rsidRPr="001D73C4">
              <w:rPr>
                <w:rFonts w:ascii="Helvetica" w:hAnsi="Helvetica" w:cs="Helvetica"/>
                <w:color w:val="222222"/>
                <w:sz w:val="18"/>
                <w:szCs w:val="18"/>
                <w:shd w:val="clear" w:color="auto" w:fill="FFFFFF"/>
              </w:rPr>
              <w:lastRenderedPageBreak/>
              <w:t>vary depending on the program to which the applicant is applying and whether the applicant is domestic or international. Deadlines can be found by clicking the appropriate application program page on the </w:t>
            </w:r>
            <w:hyperlink r:id="rId9"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 xml:space="preserve">. </w:t>
            </w:r>
          </w:p>
          <w:p w14:paraId="06905E70" w14:textId="77777777" w:rsidR="002B7ECE" w:rsidRPr="001D73C4" w:rsidRDefault="002B7ECE" w:rsidP="002B7ECE">
            <w:pPr>
              <w:pStyle w:val="NormalWeb"/>
              <w:spacing w:before="0" w:beforeAutospacing="0" w:after="120" w:afterAutospacing="0"/>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Note:</w:t>
            </w:r>
            <w:r w:rsidRPr="001D73C4">
              <w:rPr>
                <w:rFonts w:ascii="Helvetica" w:hAnsi="Helvetica" w:cs="Helvetica"/>
                <w:color w:val="222222"/>
                <w:sz w:val="18"/>
                <w:szCs w:val="18"/>
                <w:shd w:val="clear" w:color="auto" w:fill="FFFFFF"/>
              </w:rPr>
              <w:t> International students must pay special attention to transcript requirements (see application form for details).</w:t>
            </w:r>
          </w:p>
          <w:p w14:paraId="6B83ADC7" w14:textId="77777777" w:rsidR="002B7ECE" w:rsidRPr="001D73C4" w:rsidRDefault="002B7ECE" w:rsidP="002B7ECE">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1.1.1 (b) </w:t>
            </w:r>
            <w:r w:rsidRPr="001D73C4">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712D282D" w:rsidR="002B7ECE" w:rsidRPr="001D73C4" w:rsidRDefault="002B7ECE" w:rsidP="002B7ECE">
            <w:pPr>
              <w:spacing w:after="120"/>
              <w:textAlignment w:val="baseline"/>
              <w:rPr>
                <w:rFonts w:ascii="Helvetica" w:hAnsi="Helvetica" w:cs="Helvetica"/>
                <w:color w:val="000000"/>
                <w:sz w:val="18"/>
                <w:szCs w:val="18"/>
              </w:rPr>
            </w:pPr>
            <w:r w:rsidRPr="001D73C4">
              <w:rPr>
                <w:rFonts w:ascii="Helvetica" w:hAnsi="Helvetica" w:cs="Helvetica"/>
                <w:color w:val="000000"/>
                <w:sz w:val="18"/>
                <w:szCs w:val="18"/>
              </w:rPr>
              <w:t xml:space="preserve">1.1.1 (c) </w:t>
            </w:r>
            <w:r w:rsidRPr="001D73C4">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tcPr>
          <w:p w14:paraId="22C897B3" w14:textId="77777777" w:rsidR="002B7ECE" w:rsidRDefault="002B7ECE" w:rsidP="002B7ECE">
            <w:pPr>
              <w:rPr>
                <w:rFonts w:ascii="Arial" w:hAnsi="Arial" w:cs="Arial"/>
                <w:i/>
                <w:sz w:val="18"/>
                <w:szCs w:val="18"/>
              </w:rPr>
            </w:pPr>
            <w:r>
              <w:rPr>
                <w:rFonts w:ascii="Arial" w:hAnsi="Arial" w:cs="Arial"/>
                <w:i/>
                <w:sz w:val="18"/>
                <w:szCs w:val="18"/>
              </w:rPr>
              <w:lastRenderedPageBreak/>
              <w:t>Asper Graduate Program Office</w:t>
            </w:r>
          </w:p>
          <w:p w14:paraId="04706B79" w14:textId="77777777" w:rsidR="002B7ECE" w:rsidRDefault="002B7ECE" w:rsidP="002B7ECE">
            <w:pPr>
              <w:rPr>
                <w:rFonts w:ascii="Arial" w:hAnsi="Arial" w:cs="Arial"/>
                <w:i/>
                <w:sz w:val="18"/>
                <w:szCs w:val="18"/>
              </w:rPr>
            </w:pPr>
            <w:r>
              <w:rPr>
                <w:rFonts w:ascii="Arial" w:hAnsi="Arial" w:cs="Arial"/>
                <w:i/>
                <w:sz w:val="18"/>
                <w:szCs w:val="18"/>
              </w:rPr>
              <w:t>515 Drake Centre</w:t>
            </w:r>
          </w:p>
          <w:p w14:paraId="67D7B255" w14:textId="77777777" w:rsidR="002B7ECE" w:rsidRDefault="002B7ECE" w:rsidP="002B7ECE">
            <w:pPr>
              <w:rPr>
                <w:rFonts w:ascii="Arial" w:hAnsi="Arial" w:cs="Arial"/>
                <w:i/>
                <w:sz w:val="18"/>
                <w:szCs w:val="18"/>
              </w:rPr>
            </w:pPr>
            <w:r>
              <w:rPr>
                <w:rFonts w:ascii="Arial" w:hAnsi="Arial" w:cs="Arial"/>
                <w:i/>
                <w:sz w:val="18"/>
                <w:szCs w:val="18"/>
              </w:rPr>
              <w:t>381 Freedman Crescent</w:t>
            </w:r>
          </w:p>
          <w:p w14:paraId="58E15B9E" w14:textId="77777777" w:rsidR="002B7ECE" w:rsidRDefault="002B7ECE" w:rsidP="002B7ECE">
            <w:pPr>
              <w:rPr>
                <w:rFonts w:ascii="Arial" w:hAnsi="Arial" w:cs="Arial"/>
                <w:i/>
                <w:sz w:val="18"/>
                <w:szCs w:val="18"/>
              </w:rPr>
            </w:pPr>
            <w:r>
              <w:rPr>
                <w:rFonts w:ascii="Arial" w:hAnsi="Arial" w:cs="Arial"/>
                <w:i/>
                <w:sz w:val="18"/>
                <w:szCs w:val="18"/>
              </w:rPr>
              <w:t>Winnipeg, Manitoba   R3T 5V4</w:t>
            </w:r>
          </w:p>
          <w:p w14:paraId="58849616" w14:textId="77777777" w:rsidR="002B7ECE" w:rsidRDefault="002B7ECE" w:rsidP="002B7ECE">
            <w:pPr>
              <w:rPr>
                <w:rFonts w:ascii="Arial" w:hAnsi="Arial" w:cs="Arial"/>
                <w:i/>
                <w:sz w:val="18"/>
                <w:szCs w:val="18"/>
              </w:rPr>
            </w:pPr>
            <w:r>
              <w:rPr>
                <w:rFonts w:ascii="Arial" w:hAnsi="Arial" w:cs="Arial"/>
                <w:i/>
                <w:sz w:val="18"/>
                <w:szCs w:val="18"/>
              </w:rPr>
              <w:t>(204) 474-6781</w:t>
            </w:r>
          </w:p>
          <w:p w14:paraId="717EB417" w14:textId="77777777" w:rsidR="002B7ECE" w:rsidRDefault="002B7ECE" w:rsidP="002B7ECE">
            <w:pPr>
              <w:rPr>
                <w:rFonts w:ascii="Arial" w:hAnsi="Arial" w:cs="Arial"/>
                <w:i/>
                <w:sz w:val="18"/>
                <w:szCs w:val="18"/>
              </w:rPr>
            </w:pPr>
            <w:r w:rsidRPr="00AB10D8">
              <w:rPr>
                <w:rFonts w:ascii="Arial" w:hAnsi="Arial" w:cs="Arial"/>
                <w:i/>
                <w:sz w:val="18"/>
                <w:szCs w:val="18"/>
              </w:rPr>
              <w:t>asper_Phd_MSc@UManitoba.CA</w:t>
            </w:r>
          </w:p>
          <w:p w14:paraId="24CFB7FD" w14:textId="77777777" w:rsidR="002B7ECE" w:rsidRDefault="002B7ECE" w:rsidP="002B7ECE">
            <w:pPr>
              <w:rPr>
                <w:rFonts w:ascii="Arial" w:hAnsi="Arial" w:cs="Arial"/>
                <w:sz w:val="18"/>
                <w:szCs w:val="18"/>
              </w:rPr>
            </w:pPr>
          </w:p>
          <w:p w14:paraId="4FD23276" w14:textId="77777777" w:rsidR="002B7ECE" w:rsidRPr="00223622" w:rsidRDefault="002B7ECE" w:rsidP="002B7ECE">
            <w:pPr>
              <w:rPr>
                <w:rFonts w:ascii="Arial" w:hAnsi="Arial" w:cs="Arial"/>
                <w:sz w:val="18"/>
                <w:szCs w:val="18"/>
              </w:rPr>
            </w:pPr>
            <w:r w:rsidRPr="00223622">
              <w:rPr>
                <w:rFonts w:ascii="Arial" w:hAnsi="Arial" w:cs="Arial"/>
                <w:sz w:val="18"/>
                <w:szCs w:val="18"/>
              </w:rPr>
              <w:t>Applications should be completed online through the Faculty of Graduate Studies.</w:t>
            </w:r>
          </w:p>
          <w:p w14:paraId="4DE6B2A1" w14:textId="77777777" w:rsidR="002B7ECE" w:rsidRPr="00223622" w:rsidRDefault="002B7ECE" w:rsidP="002B7ECE">
            <w:pPr>
              <w:rPr>
                <w:rFonts w:ascii="Arial" w:hAnsi="Arial" w:cs="Arial"/>
                <w:sz w:val="18"/>
                <w:szCs w:val="18"/>
                <w:lang w:val="en-GB"/>
              </w:rPr>
            </w:pPr>
          </w:p>
          <w:p w14:paraId="265FBB8F" w14:textId="77777777" w:rsidR="002B7ECE" w:rsidRPr="00223622" w:rsidRDefault="002B7ECE" w:rsidP="002B7ECE">
            <w:pPr>
              <w:rPr>
                <w:rFonts w:ascii="Arial" w:hAnsi="Arial" w:cs="Arial"/>
                <w:sz w:val="18"/>
                <w:szCs w:val="18"/>
                <w:lang w:val="en-GB"/>
              </w:rPr>
            </w:pPr>
            <w:r w:rsidRPr="00223622">
              <w:rPr>
                <w:rFonts w:ascii="Arial" w:hAnsi="Arial" w:cs="Arial"/>
                <w:sz w:val="18"/>
                <w:szCs w:val="18"/>
                <w:lang w:val="en-GB"/>
              </w:rPr>
              <w:t>The GRPC (represented by the Associate Dean, Research, of the Asper School of Business) recommends the admission or rejection of the applicant to the Faculty of Graduate Studies.</w:t>
            </w:r>
          </w:p>
          <w:p w14:paraId="41AB1419" w14:textId="77777777" w:rsidR="002B7ECE" w:rsidRPr="00223622" w:rsidRDefault="002B7ECE" w:rsidP="002B7ECE">
            <w:pPr>
              <w:rPr>
                <w:rFonts w:ascii="Arial" w:hAnsi="Arial" w:cs="Arial"/>
                <w:sz w:val="18"/>
                <w:szCs w:val="18"/>
                <w:lang w:val="en-GB"/>
              </w:rPr>
            </w:pPr>
          </w:p>
          <w:p w14:paraId="5B2ED0EE" w14:textId="77777777" w:rsidR="002B7ECE" w:rsidRPr="00223622" w:rsidRDefault="002B7ECE" w:rsidP="002B7ECE">
            <w:pPr>
              <w:rPr>
                <w:rFonts w:ascii="Arial" w:hAnsi="Arial" w:cs="Arial"/>
                <w:sz w:val="18"/>
                <w:szCs w:val="18"/>
                <w:lang w:val="en-GB"/>
              </w:rPr>
            </w:pPr>
            <w:r w:rsidRPr="00223622">
              <w:rPr>
                <w:rFonts w:ascii="Arial" w:hAnsi="Arial" w:cs="Arial"/>
                <w:sz w:val="18"/>
                <w:szCs w:val="18"/>
                <w:lang w:val="en-GB"/>
              </w:rPr>
              <w:lastRenderedPageBreak/>
              <w:t xml:space="preserve">The Asper School of Business’ Associate Dean of Research conveys admission recommendations to the Faculty of Graduate Studies. </w:t>
            </w:r>
          </w:p>
          <w:p w14:paraId="70D1E64D" w14:textId="77777777" w:rsidR="002B7ECE" w:rsidRPr="001D73C4" w:rsidRDefault="002B7ECE" w:rsidP="002B7ECE">
            <w:pPr>
              <w:spacing w:after="120"/>
              <w:rPr>
                <w:rFonts w:ascii="Helvetica" w:hAnsi="Helvetica" w:cs="Helvetica"/>
                <w:sz w:val="18"/>
                <w:szCs w:val="18"/>
              </w:rPr>
            </w:pPr>
          </w:p>
        </w:tc>
      </w:tr>
      <w:tr w:rsidR="002B7ECE" w:rsidRPr="001D73C4" w14:paraId="54179CB8" w14:textId="77777777" w:rsidTr="002B7ECE">
        <w:tc>
          <w:tcPr>
            <w:tcW w:w="7086" w:type="dxa"/>
            <w:shd w:val="clear" w:color="auto" w:fill="auto"/>
          </w:tcPr>
          <w:p w14:paraId="65D66BC9"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B7ECE" w:rsidRPr="001D73C4" w14:paraId="7DF5DCFA" w14:textId="77777777" w:rsidTr="004E3FAB">
              <w:trPr>
                <w:tblCellSpacing w:w="0" w:type="dxa"/>
              </w:trPr>
              <w:tc>
                <w:tcPr>
                  <w:tcW w:w="1302" w:type="dxa"/>
                  <w:shd w:val="clear" w:color="auto" w:fill="auto"/>
                  <w:vAlign w:val="center"/>
                  <w:hideMark/>
                </w:tcPr>
                <w:p w14:paraId="72885DDE"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International</w:t>
                  </w:r>
                </w:p>
              </w:tc>
            </w:tr>
            <w:tr w:rsidR="002B7ECE" w:rsidRPr="001D73C4" w14:paraId="7134F400" w14:textId="77777777" w:rsidTr="004E3FAB">
              <w:trPr>
                <w:tblCellSpacing w:w="0" w:type="dxa"/>
              </w:trPr>
              <w:tc>
                <w:tcPr>
                  <w:tcW w:w="1302" w:type="dxa"/>
                  <w:shd w:val="clear" w:color="auto" w:fill="auto"/>
                  <w:vAlign w:val="center"/>
                  <w:hideMark/>
                </w:tcPr>
                <w:p w14:paraId="5C2B4DBE" w14:textId="675DE6AF"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Fall</w:t>
                  </w:r>
                </w:p>
              </w:tc>
              <w:tc>
                <w:tcPr>
                  <w:tcW w:w="1346" w:type="dxa"/>
                  <w:shd w:val="clear" w:color="auto" w:fill="auto"/>
                  <w:vAlign w:val="center"/>
                  <w:hideMark/>
                </w:tcPr>
                <w:p w14:paraId="045253A9"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July 1</w:t>
                  </w:r>
                </w:p>
              </w:tc>
              <w:tc>
                <w:tcPr>
                  <w:tcW w:w="1636" w:type="dxa"/>
                  <w:shd w:val="clear" w:color="auto" w:fill="auto"/>
                  <w:vAlign w:val="center"/>
                  <w:hideMark/>
                </w:tcPr>
                <w:p w14:paraId="33F24B06"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April 1</w:t>
                  </w:r>
                </w:p>
              </w:tc>
            </w:tr>
            <w:tr w:rsidR="002B7ECE" w:rsidRPr="001D73C4" w14:paraId="21AD9DAB" w14:textId="77777777" w:rsidTr="004E3FAB">
              <w:trPr>
                <w:tblCellSpacing w:w="0" w:type="dxa"/>
              </w:trPr>
              <w:tc>
                <w:tcPr>
                  <w:tcW w:w="1302" w:type="dxa"/>
                  <w:shd w:val="clear" w:color="auto" w:fill="auto"/>
                  <w:vAlign w:val="center"/>
                  <w:hideMark/>
                </w:tcPr>
                <w:p w14:paraId="1781A780" w14:textId="7E2B5D86"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Winter</w:t>
                  </w:r>
                </w:p>
              </w:tc>
              <w:tc>
                <w:tcPr>
                  <w:tcW w:w="1346" w:type="dxa"/>
                  <w:shd w:val="clear" w:color="auto" w:fill="auto"/>
                  <w:vAlign w:val="center"/>
                  <w:hideMark/>
                </w:tcPr>
                <w:p w14:paraId="6403AAF2"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January</w:t>
                  </w:r>
                </w:p>
              </w:tc>
              <w:tc>
                <w:tcPr>
                  <w:tcW w:w="1680" w:type="dxa"/>
                  <w:shd w:val="clear" w:color="auto" w:fill="auto"/>
                  <w:vAlign w:val="center"/>
                  <w:hideMark/>
                </w:tcPr>
                <w:p w14:paraId="7BC1F0C2"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August 1</w:t>
                  </w:r>
                </w:p>
              </w:tc>
            </w:tr>
            <w:tr w:rsidR="002B7ECE" w:rsidRPr="001D73C4" w14:paraId="75B0AFB0" w14:textId="77777777" w:rsidTr="004E3FAB">
              <w:trPr>
                <w:tblCellSpacing w:w="0" w:type="dxa"/>
              </w:trPr>
              <w:tc>
                <w:tcPr>
                  <w:tcW w:w="1302" w:type="dxa"/>
                  <w:shd w:val="clear" w:color="auto" w:fill="auto"/>
                  <w:vAlign w:val="center"/>
                  <w:hideMark/>
                </w:tcPr>
                <w:p w14:paraId="1C866045" w14:textId="7F736744"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Summer</w:t>
                  </w:r>
                </w:p>
              </w:tc>
              <w:tc>
                <w:tcPr>
                  <w:tcW w:w="1346" w:type="dxa"/>
                  <w:shd w:val="clear" w:color="auto" w:fill="auto"/>
                  <w:vAlign w:val="center"/>
                  <w:hideMark/>
                </w:tcPr>
                <w:p w14:paraId="6A2804EA"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May</w:t>
                  </w:r>
                </w:p>
              </w:tc>
              <w:tc>
                <w:tcPr>
                  <w:tcW w:w="1680" w:type="dxa"/>
                  <w:shd w:val="clear" w:color="auto" w:fill="auto"/>
                  <w:vAlign w:val="center"/>
                  <w:hideMark/>
                </w:tcPr>
                <w:p w14:paraId="1C517AA6"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March 1</w:t>
                  </w:r>
                </w:p>
              </w:tc>
              <w:tc>
                <w:tcPr>
                  <w:tcW w:w="1636" w:type="dxa"/>
                  <w:shd w:val="clear" w:color="auto" w:fill="auto"/>
                  <w:vAlign w:val="center"/>
                  <w:hideMark/>
                </w:tcPr>
                <w:p w14:paraId="7CDAEC85"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December 1</w:t>
                  </w:r>
                </w:p>
              </w:tc>
            </w:tr>
          </w:tbl>
          <w:p w14:paraId="152FD956" w14:textId="46E82E60" w:rsidR="002B7ECE" w:rsidRPr="001D73C4" w:rsidRDefault="002B7ECE" w:rsidP="002B7ECE">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IMPORTANT: </w:t>
            </w:r>
            <w:r w:rsidRPr="001D73C4">
              <w:rPr>
                <w:rFonts w:ascii="Helvetica" w:hAnsi="Helvetica" w:cs="Helvetica"/>
                <w:color w:val="222222"/>
                <w:sz w:val="18"/>
                <w:szCs w:val="18"/>
                <w:u w:val="single"/>
                <w:bdr w:val="none" w:sz="0" w:space="0" w:color="auto" w:frame="1"/>
                <w:shd w:val="clear" w:color="auto" w:fill="FFFFFF"/>
              </w:rPr>
              <w:t>These are not unit-specific application deadlines</w:t>
            </w:r>
            <w:r w:rsidRPr="001D73C4">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Style w:val="Hyperlink"/>
                <w:rFonts w:ascii="Helvetica" w:hAnsi="Helvetica" w:cs="Helvetica"/>
                <w:color w:val="362925"/>
                <w:sz w:val="18"/>
                <w:szCs w:val="18"/>
                <w:bdr w:val="none" w:sz="0" w:space="0" w:color="auto" w:frame="1"/>
                <w:shd w:val="clear" w:color="auto" w:fill="FFFFFF"/>
              </w:rPr>
              <w:t>.</w:t>
            </w:r>
            <w:r w:rsidRPr="001D73C4">
              <w:rPr>
                <w:rFonts w:ascii="Helvetica" w:hAnsi="Helvetica" w:cs="Helvetica"/>
                <w:color w:val="222222"/>
                <w:sz w:val="18"/>
                <w:szCs w:val="18"/>
                <w:shd w:val="clear" w:color="auto" w:fill="FFFFFF"/>
              </w:rPr>
              <w:t xml:space="preserve"> </w:t>
            </w:r>
          </w:p>
        </w:tc>
        <w:tc>
          <w:tcPr>
            <w:tcW w:w="4254" w:type="dxa"/>
            <w:gridSpan w:val="2"/>
          </w:tcPr>
          <w:p w14:paraId="2E12301A" w14:textId="77777777" w:rsidR="002B7ECE" w:rsidRDefault="002B7ECE" w:rsidP="002B7ECE">
            <w:pPr>
              <w:spacing w:before="120"/>
              <w:rPr>
                <w:rFonts w:ascii="Arial" w:hAnsi="Arial" w:cs="Arial"/>
                <w:sz w:val="18"/>
                <w:szCs w:val="18"/>
              </w:rPr>
            </w:pPr>
            <w:r w:rsidRPr="009B096E">
              <w:rPr>
                <w:rFonts w:ascii="Arial" w:hAnsi="Arial" w:cs="Arial"/>
                <w:sz w:val="18"/>
                <w:szCs w:val="18"/>
              </w:rPr>
              <w:t xml:space="preserve">For upcoming application deadlines, please consult the Graduate Program Page: </w:t>
            </w:r>
          </w:p>
          <w:p w14:paraId="0ACC0FAB" w14:textId="77777777" w:rsidR="002B7ECE" w:rsidRDefault="002B7ECE" w:rsidP="002B7ECE">
            <w:pPr>
              <w:spacing w:before="120"/>
              <w:rPr>
                <w:rFonts w:ascii="Arial" w:hAnsi="Arial" w:cs="Arial"/>
                <w:sz w:val="18"/>
                <w:szCs w:val="18"/>
              </w:rPr>
            </w:pPr>
            <w:r>
              <w:rPr>
                <w:rFonts w:ascii="Arial" w:hAnsi="Arial" w:cs="Arial"/>
                <w:sz w:val="18"/>
                <w:szCs w:val="18"/>
              </w:rPr>
              <w:t>M.Sc.:</w:t>
            </w:r>
          </w:p>
          <w:p w14:paraId="5181CBC4" w14:textId="77777777" w:rsidR="002B7ECE" w:rsidRDefault="002B7ECE" w:rsidP="002B7ECE">
            <w:pPr>
              <w:spacing w:before="120"/>
              <w:rPr>
                <w:rFonts w:ascii="Arial" w:hAnsi="Arial" w:cs="Arial"/>
                <w:sz w:val="18"/>
                <w:szCs w:val="18"/>
              </w:rPr>
            </w:pPr>
          </w:p>
          <w:p w14:paraId="7B730454" w14:textId="77777777" w:rsidR="002B7ECE" w:rsidRDefault="000458FF" w:rsidP="002B7ECE">
            <w:pPr>
              <w:spacing w:after="120"/>
              <w:rPr>
                <w:rFonts w:ascii="Helvetica" w:hAnsi="Helvetica" w:cs="Helvetica"/>
                <w:sz w:val="18"/>
                <w:szCs w:val="18"/>
              </w:rPr>
            </w:pPr>
            <w:hyperlink r:id="rId11" w:history="1">
              <w:r w:rsidR="002B7ECE" w:rsidRPr="00711564">
                <w:rPr>
                  <w:rStyle w:val="Hyperlink"/>
                  <w:rFonts w:ascii="Arial" w:hAnsi="Arial" w:cs="Arial"/>
                  <w:sz w:val="18"/>
                  <w:szCs w:val="18"/>
                </w:rPr>
                <w:t>https://umanitoba.ca/explore/programs-of-study/management-msc</w:t>
              </w:r>
            </w:hyperlink>
            <w:r w:rsidR="002B7ECE">
              <w:rPr>
                <w:rFonts w:ascii="Arial" w:hAnsi="Arial" w:cs="Arial"/>
                <w:sz w:val="18"/>
                <w:szCs w:val="18"/>
              </w:rPr>
              <w:t xml:space="preserve"> </w:t>
            </w:r>
          </w:p>
          <w:p w14:paraId="0679FA76" w14:textId="77777777" w:rsidR="002B7ECE" w:rsidRDefault="002B7ECE" w:rsidP="002B7ECE">
            <w:pPr>
              <w:spacing w:after="120"/>
              <w:rPr>
                <w:rFonts w:ascii="Helvetica" w:hAnsi="Helvetica" w:cs="Helvetica"/>
                <w:sz w:val="18"/>
                <w:szCs w:val="18"/>
              </w:rPr>
            </w:pPr>
            <w:r>
              <w:rPr>
                <w:rFonts w:ascii="Helvetica" w:hAnsi="Helvetica" w:cs="Helvetica"/>
                <w:sz w:val="18"/>
                <w:szCs w:val="18"/>
              </w:rPr>
              <w:t>Ph.D.:</w:t>
            </w:r>
          </w:p>
          <w:p w14:paraId="387D9D10" w14:textId="108A42BB" w:rsidR="002B7ECE" w:rsidRPr="001D73C4" w:rsidRDefault="000458FF" w:rsidP="002B7ECE">
            <w:pPr>
              <w:spacing w:after="120"/>
              <w:rPr>
                <w:rFonts w:ascii="Helvetica" w:hAnsi="Helvetica" w:cs="Helvetica"/>
                <w:sz w:val="18"/>
                <w:szCs w:val="18"/>
              </w:rPr>
            </w:pPr>
            <w:hyperlink r:id="rId12" w:history="1">
              <w:r w:rsidR="002B7ECE" w:rsidRPr="00711564">
                <w:rPr>
                  <w:rStyle w:val="Hyperlink"/>
                  <w:rFonts w:ascii="Helvetica" w:hAnsi="Helvetica" w:cs="Helvetica"/>
                  <w:sz w:val="18"/>
                  <w:szCs w:val="18"/>
                </w:rPr>
                <w:t>https://umanitoba.ca/explore/programs-of-study/management-phd</w:t>
              </w:r>
            </w:hyperlink>
            <w:r w:rsidR="002B7ECE">
              <w:rPr>
                <w:rFonts w:ascii="Helvetica" w:hAnsi="Helvetica" w:cs="Helvetica"/>
                <w:sz w:val="18"/>
                <w:szCs w:val="18"/>
              </w:rPr>
              <w:t xml:space="preserve"> </w:t>
            </w:r>
          </w:p>
        </w:tc>
      </w:tr>
      <w:tr w:rsidR="002B7ECE" w:rsidRPr="001D73C4" w14:paraId="276D50BB" w14:textId="77777777" w:rsidTr="002B7ECE">
        <w:tc>
          <w:tcPr>
            <w:tcW w:w="7086" w:type="dxa"/>
            <w:shd w:val="clear" w:color="auto" w:fill="auto"/>
          </w:tcPr>
          <w:p w14:paraId="78918CBF" w14:textId="77777777"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1.1.3 Application Fee</w:t>
            </w:r>
          </w:p>
          <w:p w14:paraId="63AAAA8F" w14:textId="458AC469" w:rsidR="002B7ECE" w:rsidRPr="001D73C4" w:rsidRDefault="002B7ECE"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tcPr>
          <w:p w14:paraId="6F398D54" w14:textId="77777777" w:rsidR="002B7ECE" w:rsidRPr="001D73C4" w:rsidRDefault="002B7ECE" w:rsidP="002B7ECE">
            <w:pPr>
              <w:spacing w:after="120"/>
              <w:rPr>
                <w:rFonts w:ascii="Helvetica" w:hAnsi="Helvetica" w:cs="Helvetica"/>
                <w:sz w:val="18"/>
                <w:szCs w:val="18"/>
              </w:rPr>
            </w:pPr>
          </w:p>
        </w:tc>
      </w:tr>
      <w:tr w:rsidR="002B7ECE" w:rsidRPr="001D73C4" w14:paraId="580F90B7" w14:textId="77777777" w:rsidTr="002B7ECE">
        <w:tc>
          <w:tcPr>
            <w:tcW w:w="7086" w:type="dxa"/>
            <w:shd w:val="clear" w:color="auto" w:fill="auto"/>
          </w:tcPr>
          <w:p w14:paraId="264E8CA3" w14:textId="77777777"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1.1.4 Transcripts</w:t>
            </w:r>
          </w:p>
          <w:p w14:paraId="32C4673A" w14:textId="693A321F"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1D73C4">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1D73C4">
              <w:rPr>
                <w:rFonts w:ascii="Helvetica" w:hAnsi="Helvetica" w:cs="Helvetica"/>
                <w:color w:val="222222"/>
                <w:sz w:val="18"/>
                <w:szCs w:val="18"/>
                <w:shd w:val="clear" w:color="auto" w:fill="FFFFFF"/>
              </w:rPr>
              <w:t> (Please refer to Transcripts: International below). For international degrees or where the transcripts do or will not clearly state that a degree has been conferred, a copy of the official degree certificate is also required.</w:t>
            </w:r>
          </w:p>
        </w:tc>
        <w:tc>
          <w:tcPr>
            <w:tcW w:w="4254" w:type="dxa"/>
            <w:gridSpan w:val="2"/>
          </w:tcPr>
          <w:p w14:paraId="3F632CAB" w14:textId="77777777" w:rsidR="002B7ECE" w:rsidRPr="001D73C4" w:rsidRDefault="002B7ECE" w:rsidP="002B7ECE">
            <w:pPr>
              <w:spacing w:after="120"/>
              <w:rPr>
                <w:rFonts w:ascii="Helvetica" w:hAnsi="Helvetica" w:cs="Helvetica"/>
                <w:sz w:val="18"/>
                <w:szCs w:val="18"/>
              </w:rPr>
            </w:pPr>
          </w:p>
        </w:tc>
      </w:tr>
      <w:tr w:rsidR="002B7ECE" w:rsidRPr="001D73C4" w14:paraId="5094C4D5" w14:textId="77777777" w:rsidTr="002B7ECE">
        <w:tc>
          <w:tcPr>
            <w:tcW w:w="7086" w:type="dxa"/>
            <w:shd w:val="clear" w:color="auto" w:fill="auto"/>
          </w:tcPr>
          <w:p w14:paraId="785EFD34" w14:textId="77777777"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1.1.5 Transcripts: International</w:t>
            </w:r>
          </w:p>
          <w:p w14:paraId="6CA79F92" w14:textId="244FC81A" w:rsidR="002B7ECE" w:rsidRPr="001D73C4" w:rsidRDefault="002B7ECE"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1D73C4">
              <w:rPr>
                <w:rStyle w:val="Strong"/>
                <w:rFonts w:ascii="Helvetica" w:hAnsi="Helvetica" w:cs="Helvetica"/>
                <w:color w:val="222222"/>
                <w:sz w:val="18"/>
                <w:szCs w:val="18"/>
                <w:bdr w:val="none" w:sz="0" w:space="0" w:color="auto" w:frame="1"/>
                <w:shd w:val="clear" w:color="auto" w:fill="FFFFFF"/>
              </w:rPr>
              <w:t>. </w:t>
            </w:r>
            <w:r w:rsidRPr="001D73C4">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tcPr>
          <w:p w14:paraId="7F4746DA" w14:textId="77777777" w:rsidR="002B7ECE" w:rsidRPr="001D73C4" w:rsidRDefault="002B7ECE" w:rsidP="002B7ECE">
            <w:pPr>
              <w:spacing w:after="120"/>
              <w:rPr>
                <w:rFonts w:ascii="Helvetica" w:hAnsi="Helvetica" w:cs="Helvetica"/>
                <w:sz w:val="18"/>
                <w:szCs w:val="18"/>
              </w:rPr>
            </w:pPr>
          </w:p>
        </w:tc>
      </w:tr>
      <w:tr w:rsidR="002B7ECE" w:rsidRPr="001D73C4" w14:paraId="6F777E74" w14:textId="77777777" w:rsidTr="002B7ECE">
        <w:tc>
          <w:tcPr>
            <w:tcW w:w="7086" w:type="dxa"/>
            <w:shd w:val="clear" w:color="auto" w:fill="auto"/>
          </w:tcPr>
          <w:p w14:paraId="0FC22C40" w14:textId="77777777"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1.1.6 Transcripts: University of Manitoba</w:t>
            </w:r>
          </w:p>
          <w:p w14:paraId="0DB05A2D" w14:textId="06AA7321" w:rsidR="002B7ECE" w:rsidRPr="001D73C4" w:rsidRDefault="002B7ECE" w:rsidP="002B7ECE">
            <w:pPr>
              <w:spacing w:after="120"/>
              <w:rPr>
                <w:rFonts w:ascii="Helvetica" w:hAnsi="Helvetica" w:cs="Helvetica"/>
                <w:color w:val="000000"/>
                <w:sz w:val="18"/>
                <w:szCs w:val="18"/>
              </w:rPr>
            </w:pPr>
            <w:r w:rsidRPr="001D73C4">
              <w:rPr>
                <w:rFonts w:ascii="Helvetica" w:hAnsi="Helvetica" w:cs="Helvetica"/>
                <w:color w:val="000000"/>
                <w:sz w:val="18"/>
                <w:szCs w:val="18"/>
              </w:rPr>
              <w:lastRenderedPageBreak/>
              <w:t>University of Manitoba students are not required to submit University of Manitoba transcripts.</w:t>
            </w:r>
          </w:p>
        </w:tc>
        <w:tc>
          <w:tcPr>
            <w:tcW w:w="4254" w:type="dxa"/>
            <w:gridSpan w:val="2"/>
          </w:tcPr>
          <w:p w14:paraId="0BCCF7CE" w14:textId="77777777" w:rsidR="002B7ECE" w:rsidRPr="001D73C4" w:rsidRDefault="002B7ECE" w:rsidP="002B7ECE">
            <w:pPr>
              <w:spacing w:after="120"/>
              <w:rPr>
                <w:rFonts w:ascii="Helvetica" w:hAnsi="Helvetica" w:cs="Helvetica"/>
                <w:sz w:val="18"/>
                <w:szCs w:val="18"/>
              </w:rPr>
            </w:pPr>
          </w:p>
        </w:tc>
      </w:tr>
      <w:tr w:rsidR="002B7ECE" w:rsidRPr="001D73C4" w14:paraId="2A00BC30" w14:textId="77777777" w:rsidTr="002B7ECE">
        <w:tc>
          <w:tcPr>
            <w:tcW w:w="7086" w:type="dxa"/>
            <w:shd w:val="clear" w:color="auto" w:fill="auto"/>
          </w:tcPr>
          <w:p w14:paraId="23D354B5"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1.1.7 Proficiency in English</w:t>
            </w:r>
          </w:p>
          <w:p w14:paraId="7D65623E"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requires a passing, acceptable English Language Test score </w:t>
            </w:r>
            <w:proofErr w:type="gramStart"/>
            <w:r w:rsidRPr="001D73C4">
              <w:rPr>
                <w:rFonts w:ascii="Helvetica" w:hAnsi="Helvetica" w:cs="Helvetica"/>
                <w:color w:val="000000"/>
                <w:sz w:val="18"/>
                <w:szCs w:val="18"/>
              </w:rPr>
              <w:t>in order to</w:t>
            </w:r>
            <w:proofErr w:type="gramEnd"/>
            <w:r w:rsidRPr="001D73C4">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1D73C4">
              <w:rPr>
                <w:rFonts w:ascii="Helvetica" w:hAnsi="Helvetica" w:cs="Helvetica"/>
                <w:color w:val="222222"/>
                <w:sz w:val="18"/>
                <w:szCs w:val="18"/>
                <w:shd w:val="clear" w:color="auto" w:fill="FFFFFF"/>
              </w:rPr>
              <w:t>the </w:t>
            </w:r>
            <w:hyperlink r:id="rId13" w:anchor="countries-exempt-from-english-language-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1D73C4">
              <w:rPr>
                <w:rFonts w:ascii="Helvetica" w:hAnsi="Helvetica" w:cs="Helvetica"/>
                <w:color w:val="000000"/>
                <w:sz w:val="18"/>
                <w:szCs w:val="18"/>
              </w:rPr>
              <w:t>. In all cases, test scores older than two (2) years (from the time of completing the test) are invalid.</w:t>
            </w:r>
          </w:p>
          <w:p w14:paraId="3576D118"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Thresholds required for successful completion are indicated in parentheses.</w:t>
            </w:r>
          </w:p>
          <w:p w14:paraId="2A406734" w14:textId="77777777" w:rsidR="002B7ECE" w:rsidRPr="001D73C4" w:rsidRDefault="002B7ECE" w:rsidP="002B7ECE">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Test of English as a Foreign Language (TOEFL) Internet based -</w:t>
            </w:r>
            <w:proofErr w:type="spellStart"/>
            <w:r w:rsidRPr="001D73C4">
              <w:rPr>
                <w:rFonts w:ascii="Helvetica" w:hAnsi="Helvetica" w:cs="Helvetica"/>
                <w:color w:val="000000"/>
                <w:sz w:val="18"/>
                <w:szCs w:val="18"/>
              </w:rPr>
              <w:t>iBT</w:t>
            </w:r>
            <w:proofErr w:type="spellEnd"/>
            <w:r w:rsidRPr="001D73C4">
              <w:rPr>
                <w:rFonts w:ascii="Helvetica" w:hAnsi="Helvetica" w:cs="Helvetica"/>
                <w:color w:val="000000"/>
                <w:sz w:val="18"/>
                <w:szCs w:val="18"/>
              </w:rPr>
              <w:t xml:space="preserve">® (86; minimum score of 20 in each of reading, writing, </w:t>
            </w:r>
            <w:proofErr w:type="gramStart"/>
            <w:r w:rsidRPr="001D73C4">
              <w:rPr>
                <w:rFonts w:ascii="Helvetica" w:hAnsi="Helvetica" w:cs="Helvetica"/>
                <w:color w:val="000000"/>
                <w:sz w:val="18"/>
                <w:szCs w:val="18"/>
              </w:rPr>
              <w:t>listening</w:t>
            </w:r>
            <w:proofErr w:type="gramEnd"/>
            <w:r w:rsidRPr="001D73C4">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2B7ECE" w:rsidRPr="001D73C4" w:rsidRDefault="002B7ECE" w:rsidP="002B7ECE">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International English Language Testing System (IELTS™) (6.5 in the Academic Module)</w:t>
            </w:r>
          </w:p>
          <w:p w14:paraId="0FAB5801" w14:textId="77777777" w:rsidR="002B7ECE" w:rsidRPr="001D73C4" w:rsidRDefault="002B7ECE" w:rsidP="002B7ECE">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Academic English Program for University and College Entrance (AEPUCE) (65%)</w:t>
            </w:r>
          </w:p>
          <w:p w14:paraId="3B5BC613" w14:textId="77777777" w:rsidR="002B7ECE" w:rsidRPr="001D73C4" w:rsidRDefault="002B7ECE" w:rsidP="002B7ECE">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PTE Academic (61% overall)</w:t>
            </w:r>
          </w:p>
          <w:p w14:paraId="4ACAAB15"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Note:</w:t>
            </w:r>
          </w:p>
          <w:p w14:paraId="5C1218D9" w14:textId="77777777" w:rsidR="002B7ECE" w:rsidRPr="001D73C4" w:rsidRDefault="002B7ECE"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themeColor="text1"/>
                <w:sz w:val="18"/>
                <w:szCs w:val="18"/>
              </w:rPr>
              <w:t xml:space="preserve">Some units may require a specific test or test </w:t>
            </w:r>
            <w:proofErr w:type="gramStart"/>
            <w:r w:rsidRPr="001D73C4">
              <w:rPr>
                <w:rFonts w:ascii="Helvetica" w:hAnsi="Helvetica" w:cs="Helvetica"/>
                <w:color w:val="000000" w:themeColor="text1"/>
                <w:sz w:val="18"/>
                <w:szCs w:val="18"/>
              </w:rPr>
              <w:t>scores</w:t>
            </w:r>
            <w:proofErr w:type="gramEnd"/>
            <w:r w:rsidRPr="001D73C4">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2B7ECE" w:rsidRPr="001D73C4" w:rsidRDefault="002B7ECE"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1D73C4">
                <w:rPr>
                  <w:rStyle w:val="Hyperlink"/>
                  <w:rFonts w:ascii="Helvetica" w:hAnsi="Helvetica" w:cs="Helvetica"/>
                  <w:sz w:val="18"/>
                  <w:szCs w:val="18"/>
                  <w:bdr w:val="none" w:sz="0" w:space="0" w:color="auto" w:frame="1"/>
                  <w:shd w:val="clear" w:color="auto" w:fill="FFFFFF"/>
                </w:rPr>
                <w:t>website</w:t>
              </w:r>
            </w:hyperlink>
            <w:r w:rsidRPr="001D73C4">
              <w:rPr>
                <w:rFonts w:ascii="Helvetica" w:hAnsi="Helvetica" w:cs="Helvetica"/>
                <w:color w:val="222222"/>
                <w:sz w:val="18"/>
                <w:szCs w:val="18"/>
                <w:shd w:val="clear" w:color="auto" w:fill="FFFFFF"/>
              </w:rPr>
              <w:t>.</w:t>
            </w:r>
          </w:p>
        </w:tc>
        <w:tc>
          <w:tcPr>
            <w:tcW w:w="4254" w:type="dxa"/>
            <w:gridSpan w:val="2"/>
          </w:tcPr>
          <w:p w14:paraId="232ECCD0" w14:textId="77777777" w:rsidR="002B7ECE" w:rsidRPr="00556FEE" w:rsidRDefault="002B7ECE" w:rsidP="002B7ECE">
            <w:pPr>
              <w:rPr>
                <w:rFonts w:ascii="Arial" w:hAnsi="Arial" w:cs="Arial"/>
                <w:sz w:val="18"/>
                <w:szCs w:val="18"/>
              </w:rPr>
            </w:pPr>
          </w:p>
          <w:p w14:paraId="518E3FF9" w14:textId="77777777" w:rsidR="002B7ECE" w:rsidRPr="001D73C4" w:rsidRDefault="002B7ECE" w:rsidP="002B7ECE">
            <w:pPr>
              <w:spacing w:after="120"/>
              <w:rPr>
                <w:rFonts w:ascii="Helvetica" w:hAnsi="Helvetica" w:cs="Helvetica"/>
                <w:sz w:val="18"/>
                <w:szCs w:val="18"/>
              </w:rPr>
            </w:pPr>
          </w:p>
        </w:tc>
      </w:tr>
      <w:tr w:rsidR="00786607" w:rsidRPr="001D73C4" w14:paraId="03D5AC3E" w14:textId="77777777" w:rsidTr="002B7ECE">
        <w:tc>
          <w:tcPr>
            <w:tcW w:w="7086" w:type="dxa"/>
            <w:shd w:val="clear" w:color="auto" w:fill="auto"/>
          </w:tcPr>
          <w:p w14:paraId="79E1EA9A" w14:textId="09EC44F3"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1.1.8 Letters of Recommendation</w:t>
            </w:r>
          </w:p>
          <w:p w14:paraId="0EFEDD39"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175ABCEF"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Generally, two (2) Letters of Recommendation must be submitted to the Faculty of Graduate Studies. For The number of required recommendation letters for an application for admission is stated on the program’s webpage which is available at this </w:t>
            </w:r>
            <w:hyperlink r:id="rId15" w:history="1">
              <w:r w:rsidRPr="001D73C4">
                <w:rPr>
                  <w:rStyle w:val="Hyperlink"/>
                  <w:rFonts w:ascii="Helvetica" w:hAnsi="Helvetica" w:cs="Helvetica"/>
                  <w:sz w:val="18"/>
                  <w:szCs w:val="18"/>
                </w:rPr>
                <w:t>link</w:t>
              </w:r>
            </w:hyperlink>
            <w:r w:rsidRPr="001D73C4">
              <w:rPr>
                <w:rFonts w:ascii="Helvetica" w:hAnsi="Helvetica" w:cs="Helvetica"/>
                <w:color w:val="222222"/>
                <w:sz w:val="18"/>
                <w:szCs w:val="18"/>
              </w:rPr>
              <w:t>.</w:t>
            </w:r>
          </w:p>
        </w:tc>
        <w:tc>
          <w:tcPr>
            <w:tcW w:w="4254" w:type="dxa"/>
            <w:gridSpan w:val="2"/>
          </w:tcPr>
          <w:p w14:paraId="7FDF0A53" w14:textId="03CF4FEC" w:rsidR="00786607" w:rsidRPr="001D73C4" w:rsidRDefault="00786607" w:rsidP="002B7ECE">
            <w:pPr>
              <w:spacing w:after="120"/>
              <w:rPr>
                <w:rFonts w:ascii="Helvetica" w:hAnsi="Helvetica" w:cs="Helvetica"/>
                <w:i/>
                <w:sz w:val="18"/>
                <w:szCs w:val="18"/>
              </w:rPr>
            </w:pPr>
            <w:r w:rsidRPr="00223622">
              <w:rPr>
                <w:rFonts w:ascii="Arial" w:hAnsi="Arial" w:cs="Arial"/>
                <w:sz w:val="18"/>
                <w:szCs w:val="18"/>
              </w:rPr>
              <w:t xml:space="preserve">Each applicant must submit three completed letters of recommendation, two of which must be from academics who are familiar with the applicant’s academic performance. An academic is herein defined as someone who has taught or </w:t>
            </w:r>
            <w:proofErr w:type="gramStart"/>
            <w:r w:rsidRPr="00223622">
              <w:rPr>
                <w:rFonts w:ascii="Arial" w:hAnsi="Arial" w:cs="Arial"/>
                <w:sz w:val="18"/>
                <w:szCs w:val="18"/>
              </w:rPr>
              <w:t>supervised  the</w:t>
            </w:r>
            <w:proofErr w:type="gramEnd"/>
            <w:r w:rsidRPr="00223622">
              <w:rPr>
                <w:rFonts w:ascii="Arial" w:hAnsi="Arial" w:cs="Arial"/>
                <w:sz w:val="18"/>
                <w:szCs w:val="18"/>
              </w:rPr>
              <w:t xml:space="preserve"> applicant in a post-secondary educational and/or research setting.</w:t>
            </w:r>
          </w:p>
        </w:tc>
      </w:tr>
      <w:tr w:rsidR="00786607" w:rsidRPr="001D73C4" w14:paraId="69C00CD8" w14:textId="77777777" w:rsidTr="002B7ECE">
        <w:tc>
          <w:tcPr>
            <w:tcW w:w="7086" w:type="dxa"/>
            <w:shd w:val="clear" w:color="auto" w:fill="auto"/>
          </w:tcPr>
          <w:p w14:paraId="240FC4E4" w14:textId="7A99EDA5"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1.1.9 Admission Tests</w:t>
            </w:r>
          </w:p>
          <w:p w14:paraId="1876AAAF" w14:textId="66E3550B"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gridSpan w:val="2"/>
          </w:tcPr>
          <w:p w14:paraId="1A5CDAF7" w14:textId="77777777" w:rsidR="00786607" w:rsidRPr="00223622" w:rsidRDefault="00786607" w:rsidP="002B7ECE">
            <w:pPr>
              <w:rPr>
                <w:rFonts w:ascii="Arial" w:hAnsi="Arial" w:cs="Arial"/>
                <w:sz w:val="18"/>
                <w:szCs w:val="18"/>
              </w:rPr>
            </w:pPr>
            <w:r w:rsidRPr="00223622">
              <w:rPr>
                <w:rFonts w:ascii="Arial" w:hAnsi="Arial" w:cs="Arial"/>
                <w:sz w:val="18"/>
                <w:szCs w:val="18"/>
              </w:rPr>
              <w:t>Results of a graduate aptitude test, preferably the Graduate Management Admission Test (GMAT), with a minimum score of 600 for the Ph.D. program and 600 for the M.Sc. program, must be included with an application for admission. The Graduate Record Examination (GRE) will be accepted based on the GRE and GMAT conversion tool provided by the Educational Testing Service (ETS) GMAT-equivalent scores. The score must be no older than five years.</w:t>
            </w:r>
          </w:p>
          <w:p w14:paraId="4130F687" w14:textId="4339C58F" w:rsidR="00786607" w:rsidRPr="001D73C4" w:rsidRDefault="00786607" w:rsidP="002B7ECE">
            <w:pPr>
              <w:spacing w:after="120"/>
              <w:rPr>
                <w:rFonts w:ascii="Helvetica" w:hAnsi="Helvetica" w:cs="Helvetica"/>
                <w:sz w:val="18"/>
                <w:szCs w:val="18"/>
              </w:rPr>
            </w:pPr>
          </w:p>
        </w:tc>
      </w:tr>
      <w:tr w:rsidR="00786607" w:rsidRPr="001D73C4" w14:paraId="45FEC82C" w14:textId="77777777" w:rsidTr="002B7ECE">
        <w:tc>
          <w:tcPr>
            <w:tcW w:w="7086" w:type="dxa"/>
            <w:shd w:val="clear" w:color="auto" w:fill="auto"/>
          </w:tcPr>
          <w:p w14:paraId="19A8ED2E" w14:textId="4A3CEF5D"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1.1.10 Entrance Requirements</w:t>
            </w:r>
          </w:p>
          <w:p w14:paraId="3A5D1F44" w14:textId="77777777" w:rsidR="00786607" w:rsidRPr="001D73C4" w:rsidRDefault="00786607" w:rsidP="002B7ECE">
            <w:pPr>
              <w:spacing w:after="120"/>
              <w:rPr>
                <w:rFonts w:ascii="Helvetica" w:hAnsi="Helvetica" w:cs="Helvetica"/>
                <w:color w:val="000000"/>
                <w:sz w:val="18"/>
                <w:szCs w:val="18"/>
              </w:rPr>
            </w:pPr>
            <w:bookmarkStart w:id="1" w:name="_Hlk90037387"/>
            <w:r w:rsidRPr="001D73C4">
              <w:rPr>
                <w:rFonts w:ascii="Helvetica" w:hAnsi="Helvetica" w:cs="Helvetica"/>
                <w:color w:val="000000"/>
                <w:sz w:val="18"/>
                <w:szCs w:val="18"/>
              </w:rPr>
              <w:lastRenderedPageBreak/>
              <w:t>The minimum standard for acceptance into any category in the Faculty of Graduate Studies is a 3.0 Grade Point Average (GPA) (or equivalent) in the last two (2) previous years of full-time university study (60 credit hours).</w:t>
            </w:r>
          </w:p>
          <w:bookmarkEnd w:id="1"/>
          <w:p w14:paraId="2D738C43" w14:textId="3E44F2D1"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Note:</w:t>
            </w:r>
            <w:r w:rsidRPr="001D73C4">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tcPr>
          <w:p w14:paraId="7748EB4D" w14:textId="77777777" w:rsidR="00786607" w:rsidRPr="00223622" w:rsidRDefault="00786607" w:rsidP="002B7ECE">
            <w:pPr>
              <w:pStyle w:val="PlainText"/>
              <w:rPr>
                <w:rFonts w:ascii="Arial" w:hAnsi="Arial" w:cs="Arial"/>
                <w:sz w:val="18"/>
                <w:szCs w:val="18"/>
              </w:rPr>
            </w:pPr>
            <w:r w:rsidRPr="00223622">
              <w:rPr>
                <w:rFonts w:ascii="Arial" w:hAnsi="Arial" w:cs="Arial"/>
                <w:sz w:val="18"/>
                <w:szCs w:val="18"/>
              </w:rPr>
              <w:lastRenderedPageBreak/>
              <w:t>Those applying to the M.Sc. Management Program must possess the following minimum qualifications:</w:t>
            </w:r>
          </w:p>
          <w:p w14:paraId="4377E44E" w14:textId="77777777" w:rsidR="00786607" w:rsidRPr="00223622" w:rsidRDefault="00786607" w:rsidP="002B7ECE">
            <w:pPr>
              <w:pStyle w:val="BodyTextIndent3"/>
              <w:rPr>
                <w:rFonts w:ascii="Arial" w:hAnsi="Arial" w:cs="Arial"/>
                <w:sz w:val="18"/>
                <w:szCs w:val="18"/>
              </w:rPr>
            </w:pPr>
          </w:p>
          <w:p w14:paraId="697E5D93" w14:textId="77777777" w:rsidR="00786607" w:rsidRPr="00223622" w:rsidRDefault="00786607" w:rsidP="002B7ECE">
            <w:pPr>
              <w:pStyle w:val="BodyTextIndent3"/>
              <w:numPr>
                <w:ilvl w:val="0"/>
                <w:numId w:val="55"/>
              </w:numPr>
              <w:spacing w:after="0"/>
              <w:ind w:left="294" w:hanging="284"/>
              <w:rPr>
                <w:rFonts w:ascii="Arial" w:hAnsi="Arial" w:cs="Arial"/>
                <w:sz w:val="18"/>
                <w:szCs w:val="18"/>
              </w:rPr>
            </w:pPr>
            <w:r w:rsidRPr="00223622">
              <w:rPr>
                <w:rFonts w:ascii="Arial" w:hAnsi="Arial" w:cs="Arial"/>
                <w:sz w:val="18"/>
                <w:szCs w:val="18"/>
              </w:rPr>
              <w:t>A 4-year degree from an institution recognized by the Faculty of Graduate Studies at the University of Manitoba in either:</w:t>
            </w:r>
          </w:p>
          <w:p w14:paraId="2FD8B70E" w14:textId="77777777" w:rsidR="00786607" w:rsidRPr="00223622" w:rsidRDefault="00786607" w:rsidP="002B7ECE">
            <w:pPr>
              <w:pStyle w:val="BodyTextIndent3"/>
              <w:numPr>
                <w:ilvl w:val="1"/>
                <w:numId w:val="55"/>
              </w:numPr>
              <w:spacing w:after="0"/>
              <w:ind w:left="726"/>
              <w:rPr>
                <w:rFonts w:ascii="Arial" w:hAnsi="Arial" w:cs="Arial"/>
                <w:sz w:val="18"/>
                <w:szCs w:val="18"/>
              </w:rPr>
            </w:pPr>
            <w:r w:rsidRPr="00223622">
              <w:rPr>
                <w:rFonts w:ascii="Arial" w:hAnsi="Arial" w:cs="Arial"/>
                <w:sz w:val="18"/>
                <w:szCs w:val="18"/>
              </w:rPr>
              <w:t xml:space="preserve">management/business with a major in the same area or a similar area to that pursued in the M.Sc. or </w:t>
            </w:r>
          </w:p>
          <w:p w14:paraId="27F36815" w14:textId="77777777" w:rsidR="00786607" w:rsidRPr="00223622" w:rsidRDefault="00786607" w:rsidP="002B7ECE">
            <w:pPr>
              <w:pStyle w:val="BodyTextIndent3"/>
              <w:numPr>
                <w:ilvl w:val="1"/>
                <w:numId w:val="55"/>
              </w:numPr>
              <w:spacing w:after="0"/>
              <w:ind w:left="726"/>
              <w:rPr>
                <w:rFonts w:ascii="Arial" w:hAnsi="Arial" w:cs="Arial"/>
                <w:sz w:val="18"/>
                <w:szCs w:val="18"/>
              </w:rPr>
            </w:pPr>
            <w:r w:rsidRPr="00223622">
              <w:rPr>
                <w:rFonts w:ascii="Arial" w:hAnsi="Arial" w:cs="Arial"/>
                <w:sz w:val="18"/>
                <w:szCs w:val="18"/>
              </w:rPr>
              <w:t xml:space="preserve">a degree in a cognate or foundational disciplinary area (i.e.: psychology, sociology, economics, mathematics)  </w:t>
            </w:r>
          </w:p>
          <w:p w14:paraId="3FECB8DB" w14:textId="77777777" w:rsidR="00786607" w:rsidRPr="00223622" w:rsidRDefault="00786607" w:rsidP="002B7ECE">
            <w:pPr>
              <w:pStyle w:val="BodyTextIndent3"/>
              <w:numPr>
                <w:ilvl w:val="0"/>
                <w:numId w:val="55"/>
              </w:numPr>
              <w:spacing w:after="0"/>
              <w:ind w:left="294" w:hanging="284"/>
              <w:rPr>
                <w:rFonts w:ascii="Arial" w:hAnsi="Arial" w:cs="Arial"/>
                <w:sz w:val="18"/>
                <w:szCs w:val="18"/>
              </w:rPr>
            </w:pPr>
            <w:r w:rsidRPr="00223622">
              <w:rPr>
                <w:rFonts w:ascii="Arial" w:hAnsi="Arial" w:cs="Arial"/>
                <w:sz w:val="18"/>
                <w:szCs w:val="18"/>
              </w:rPr>
              <w:t>An interest in research, as evidenced by a statement of purpose (described below). Other evidence of research capability may be considered by the M.Sc. Admissions Committee.</w:t>
            </w:r>
          </w:p>
          <w:p w14:paraId="777C917B" w14:textId="77777777" w:rsidR="00786607" w:rsidRPr="00223622" w:rsidRDefault="00786607" w:rsidP="002B7ECE">
            <w:pPr>
              <w:pStyle w:val="PlainText"/>
              <w:rPr>
                <w:rFonts w:ascii="Arial" w:hAnsi="Arial" w:cs="Arial"/>
                <w:sz w:val="18"/>
                <w:szCs w:val="18"/>
              </w:rPr>
            </w:pPr>
          </w:p>
          <w:p w14:paraId="00E6196B" w14:textId="77777777" w:rsidR="00786607" w:rsidRPr="00223622" w:rsidRDefault="00786607" w:rsidP="002B7ECE">
            <w:pPr>
              <w:pStyle w:val="PlainText"/>
              <w:rPr>
                <w:rFonts w:ascii="Arial" w:hAnsi="Arial" w:cs="Arial"/>
                <w:sz w:val="18"/>
                <w:szCs w:val="18"/>
              </w:rPr>
            </w:pPr>
            <w:r w:rsidRPr="00223622">
              <w:rPr>
                <w:rFonts w:ascii="Arial" w:hAnsi="Arial" w:cs="Arial"/>
                <w:sz w:val="18"/>
                <w:szCs w:val="18"/>
              </w:rPr>
              <w:t xml:space="preserve">Those applying to the </w:t>
            </w:r>
            <w:proofErr w:type="gramStart"/>
            <w:r w:rsidRPr="00223622">
              <w:rPr>
                <w:rFonts w:ascii="Arial" w:hAnsi="Arial" w:cs="Arial"/>
                <w:sz w:val="18"/>
                <w:szCs w:val="18"/>
              </w:rPr>
              <w:t>Faculty</w:t>
            </w:r>
            <w:proofErr w:type="gramEnd"/>
            <w:r w:rsidRPr="00223622">
              <w:rPr>
                <w:rFonts w:ascii="Arial" w:hAnsi="Arial" w:cs="Arial"/>
                <w:sz w:val="18"/>
                <w:szCs w:val="18"/>
              </w:rPr>
              <w:t>-based Ph.D. in Management Program must possess:</w:t>
            </w:r>
          </w:p>
          <w:p w14:paraId="1669C98F" w14:textId="77777777" w:rsidR="00786607" w:rsidRPr="00223622" w:rsidRDefault="00786607" w:rsidP="002B7ECE">
            <w:pPr>
              <w:pStyle w:val="PlainText"/>
              <w:rPr>
                <w:rFonts w:ascii="Arial" w:hAnsi="Arial" w:cs="Arial"/>
                <w:sz w:val="18"/>
                <w:szCs w:val="18"/>
              </w:rPr>
            </w:pPr>
          </w:p>
          <w:p w14:paraId="73662274" w14:textId="77777777" w:rsidR="00786607" w:rsidRPr="00223622" w:rsidRDefault="00786607" w:rsidP="002B7ECE">
            <w:pPr>
              <w:pStyle w:val="PlainText"/>
              <w:numPr>
                <w:ilvl w:val="0"/>
                <w:numId w:val="54"/>
              </w:numPr>
              <w:tabs>
                <w:tab w:val="left" w:pos="360"/>
              </w:tabs>
              <w:ind w:left="294" w:hanging="284"/>
              <w:rPr>
                <w:rFonts w:ascii="Arial" w:hAnsi="Arial" w:cs="Arial"/>
                <w:sz w:val="18"/>
                <w:szCs w:val="18"/>
              </w:rPr>
            </w:pPr>
            <w:r w:rsidRPr="00223622">
              <w:rPr>
                <w:rFonts w:ascii="Arial" w:hAnsi="Arial" w:cs="Arial"/>
                <w:sz w:val="18"/>
                <w:szCs w:val="18"/>
              </w:rPr>
              <w:t xml:space="preserve">Either: </w:t>
            </w:r>
          </w:p>
          <w:p w14:paraId="3044A7A0" w14:textId="77777777" w:rsidR="00786607" w:rsidRPr="00223622" w:rsidRDefault="00786607" w:rsidP="002B7ECE">
            <w:pPr>
              <w:pStyle w:val="PlainText"/>
              <w:numPr>
                <w:ilvl w:val="1"/>
                <w:numId w:val="54"/>
              </w:numPr>
              <w:tabs>
                <w:tab w:val="left" w:pos="360"/>
              </w:tabs>
              <w:ind w:left="366" w:firstLine="0"/>
              <w:rPr>
                <w:rFonts w:ascii="Arial" w:hAnsi="Arial" w:cs="Arial"/>
                <w:sz w:val="18"/>
                <w:szCs w:val="18"/>
              </w:rPr>
            </w:pPr>
            <w:r w:rsidRPr="00223622">
              <w:rPr>
                <w:rFonts w:ascii="Arial" w:hAnsi="Arial" w:cs="Arial"/>
                <w:sz w:val="18"/>
                <w:szCs w:val="18"/>
              </w:rPr>
              <w:t xml:space="preserve">an earned </w:t>
            </w:r>
            <w:proofErr w:type="gramStart"/>
            <w:r w:rsidRPr="00223622">
              <w:rPr>
                <w:rFonts w:ascii="Arial" w:hAnsi="Arial" w:cs="Arial"/>
                <w:sz w:val="18"/>
                <w:szCs w:val="18"/>
              </w:rPr>
              <w:t>Master's</w:t>
            </w:r>
            <w:proofErr w:type="gramEnd"/>
            <w:r w:rsidRPr="00223622">
              <w:rPr>
                <w:rFonts w:ascii="Arial" w:hAnsi="Arial" w:cs="Arial"/>
                <w:sz w:val="18"/>
                <w:szCs w:val="18"/>
              </w:rPr>
              <w:t xml:space="preserve"> degree, or</w:t>
            </w:r>
          </w:p>
          <w:p w14:paraId="54DF8183" w14:textId="77777777" w:rsidR="00786607" w:rsidRPr="00223622" w:rsidRDefault="00786607" w:rsidP="002B7ECE">
            <w:pPr>
              <w:pStyle w:val="PlainText"/>
              <w:numPr>
                <w:ilvl w:val="1"/>
                <w:numId w:val="54"/>
              </w:numPr>
              <w:tabs>
                <w:tab w:val="left" w:pos="360"/>
              </w:tabs>
              <w:ind w:left="366" w:firstLine="0"/>
              <w:rPr>
                <w:rFonts w:ascii="Arial" w:hAnsi="Arial" w:cs="Arial"/>
                <w:sz w:val="18"/>
                <w:szCs w:val="18"/>
              </w:rPr>
            </w:pPr>
            <w:r w:rsidRPr="00223622">
              <w:rPr>
                <w:rFonts w:ascii="Arial" w:hAnsi="Arial" w:cs="Arial"/>
                <w:sz w:val="18"/>
                <w:szCs w:val="18"/>
              </w:rPr>
              <w:t xml:space="preserve">an earned </w:t>
            </w:r>
            <w:proofErr w:type="gramStart"/>
            <w:r w:rsidRPr="00223622">
              <w:rPr>
                <w:rFonts w:ascii="Arial" w:hAnsi="Arial" w:cs="Arial"/>
                <w:sz w:val="18"/>
                <w:szCs w:val="18"/>
              </w:rPr>
              <w:t>Bachelor's</w:t>
            </w:r>
            <w:proofErr w:type="gramEnd"/>
            <w:r w:rsidRPr="00223622">
              <w:rPr>
                <w:rFonts w:ascii="Arial" w:hAnsi="Arial" w:cs="Arial"/>
                <w:sz w:val="18"/>
                <w:szCs w:val="18"/>
              </w:rPr>
              <w:t xml:space="preserve"> degree with Honours (or its identifiable equivalent) from a recognized institution in a management, business</w:t>
            </w:r>
            <w:r w:rsidRPr="00223622">
              <w:rPr>
                <w:rFonts w:ascii="Arial" w:hAnsi="Arial" w:cs="Arial"/>
                <w:color w:val="0000FF"/>
                <w:sz w:val="18"/>
                <w:szCs w:val="18"/>
              </w:rPr>
              <w:t xml:space="preserve">, </w:t>
            </w:r>
            <w:r w:rsidRPr="00223622">
              <w:rPr>
                <w:rFonts w:ascii="Arial" w:hAnsi="Arial" w:cs="Arial"/>
                <w:color w:val="000000" w:themeColor="text1"/>
                <w:sz w:val="18"/>
                <w:szCs w:val="18"/>
              </w:rPr>
              <w:t>or</w:t>
            </w:r>
            <w:r w:rsidRPr="00223622">
              <w:rPr>
                <w:rFonts w:ascii="Arial" w:hAnsi="Arial" w:cs="Arial"/>
                <w:sz w:val="18"/>
                <w:szCs w:val="18"/>
              </w:rPr>
              <w:t xml:space="preserve"> a cognate or foundational disciplinary area (i.e.: psychology, sociology, economics, mathematics)</w:t>
            </w:r>
          </w:p>
          <w:p w14:paraId="1D785702" w14:textId="77777777" w:rsidR="00786607" w:rsidRPr="00223622" w:rsidRDefault="00786607" w:rsidP="002B7ECE">
            <w:pPr>
              <w:pStyle w:val="PlainText"/>
              <w:numPr>
                <w:ilvl w:val="0"/>
                <w:numId w:val="54"/>
              </w:numPr>
              <w:tabs>
                <w:tab w:val="left" w:pos="360"/>
              </w:tabs>
              <w:ind w:left="294" w:hanging="284"/>
              <w:rPr>
                <w:rFonts w:ascii="Arial" w:hAnsi="Arial" w:cs="Arial"/>
                <w:sz w:val="18"/>
                <w:szCs w:val="18"/>
              </w:rPr>
            </w:pPr>
            <w:r w:rsidRPr="00223622">
              <w:rPr>
                <w:rFonts w:ascii="Arial" w:hAnsi="Arial" w:cs="Arial"/>
                <w:sz w:val="18"/>
                <w:szCs w:val="18"/>
              </w:rPr>
              <w:t>Appropriate research interest and capability as evidenced by a statement of purpose. The applicant must submit a statement of up to 500 words outlining his/her objectives/purpose for pursuing the degree.  Additional evidence the GRPC may consider includes:</w:t>
            </w:r>
          </w:p>
          <w:p w14:paraId="2CAEA817" w14:textId="77777777" w:rsidR="00786607" w:rsidRPr="00223622" w:rsidRDefault="00786607" w:rsidP="002B7ECE">
            <w:pPr>
              <w:pStyle w:val="PlainText"/>
              <w:numPr>
                <w:ilvl w:val="0"/>
                <w:numId w:val="53"/>
              </w:numPr>
              <w:rPr>
                <w:rFonts w:ascii="Arial" w:hAnsi="Arial" w:cs="Arial"/>
                <w:sz w:val="18"/>
                <w:szCs w:val="18"/>
              </w:rPr>
            </w:pPr>
            <w:r w:rsidRPr="00223622">
              <w:rPr>
                <w:rFonts w:ascii="Arial" w:hAnsi="Arial" w:cs="Arial"/>
                <w:sz w:val="18"/>
                <w:szCs w:val="18"/>
              </w:rPr>
              <w:t xml:space="preserve">a thesis from a recognized </w:t>
            </w:r>
            <w:proofErr w:type="gramStart"/>
            <w:r w:rsidRPr="00223622">
              <w:rPr>
                <w:rFonts w:ascii="Arial" w:hAnsi="Arial" w:cs="Arial"/>
                <w:sz w:val="18"/>
                <w:szCs w:val="18"/>
              </w:rPr>
              <w:t>institution;</w:t>
            </w:r>
            <w:proofErr w:type="gramEnd"/>
          </w:p>
          <w:p w14:paraId="43735552" w14:textId="77777777" w:rsidR="00786607" w:rsidRPr="00223622" w:rsidRDefault="00786607" w:rsidP="002B7ECE">
            <w:pPr>
              <w:pStyle w:val="PlainText"/>
              <w:numPr>
                <w:ilvl w:val="0"/>
                <w:numId w:val="53"/>
              </w:numPr>
              <w:rPr>
                <w:rFonts w:ascii="Arial" w:hAnsi="Arial" w:cs="Arial"/>
                <w:sz w:val="18"/>
                <w:szCs w:val="18"/>
              </w:rPr>
            </w:pPr>
            <w:r w:rsidRPr="00223622">
              <w:rPr>
                <w:rFonts w:ascii="Arial" w:hAnsi="Arial" w:cs="Arial"/>
                <w:sz w:val="18"/>
                <w:szCs w:val="18"/>
              </w:rPr>
              <w:t xml:space="preserve">a major research paper from a recognized </w:t>
            </w:r>
            <w:proofErr w:type="gramStart"/>
            <w:r w:rsidRPr="00223622">
              <w:rPr>
                <w:rFonts w:ascii="Arial" w:hAnsi="Arial" w:cs="Arial"/>
                <w:sz w:val="18"/>
                <w:szCs w:val="18"/>
              </w:rPr>
              <w:t>institution;</w:t>
            </w:r>
            <w:proofErr w:type="gramEnd"/>
          </w:p>
          <w:p w14:paraId="3A9CF1E6" w14:textId="77777777" w:rsidR="00786607" w:rsidRPr="00223622" w:rsidRDefault="00786607" w:rsidP="002B7ECE">
            <w:pPr>
              <w:pStyle w:val="PlainText"/>
              <w:numPr>
                <w:ilvl w:val="0"/>
                <w:numId w:val="53"/>
              </w:numPr>
              <w:rPr>
                <w:rFonts w:ascii="Arial" w:hAnsi="Arial" w:cs="Arial"/>
                <w:sz w:val="18"/>
                <w:szCs w:val="18"/>
              </w:rPr>
            </w:pPr>
            <w:r w:rsidRPr="00223622">
              <w:rPr>
                <w:rFonts w:ascii="Arial" w:hAnsi="Arial" w:cs="Arial"/>
                <w:sz w:val="18"/>
                <w:szCs w:val="18"/>
              </w:rPr>
              <w:t xml:space="preserve">a research article published in a refereed </w:t>
            </w:r>
            <w:proofErr w:type="gramStart"/>
            <w:r w:rsidRPr="00223622">
              <w:rPr>
                <w:rFonts w:ascii="Arial" w:hAnsi="Arial" w:cs="Arial"/>
                <w:sz w:val="18"/>
                <w:szCs w:val="18"/>
              </w:rPr>
              <w:t>journal;</w:t>
            </w:r>
            <w:proofErr w:type="gramEnd"/>
          </w:p>
          <w:p w14:paraId="31F8C67E" w14:textId="77777777" w:rsidR="00786607" w:rsidRPr="00223622" w:rsidRDefault="00786607" w:rsidP="002B7ECE">
            <w:pPr>
              <w:pStyle w:val="PlainText"/>
              <w:numPr>
                <w:ilvl w:val="0"/>
                <w:numId w:val="53"/>
              </w:numPr>
              <w:rPr>
                <w:rFonts w:ascii="Arial" w:hAnsi="Arial" w:cs="Arial"/>
                <w:sz w:val="18"/>
                <w:szCs w:val="18"/>
              </w:rPr>
            </w:pPr>
            <w:proofErr w:type="gramStart"/>
            <w:r w:rsidRPr="00223622">
              <w:rPr>
                <w:rFonts w:ascii="Arial" w:hAnsi="Arial" w:cs="Arial"/>
                <w:sz w:val="18"/>
                <w:szCs w:val="18"/>
              </w:rPr>
              <w:t>a research</w:t>
            </w:r>
            <w:proofErr w:type="gramEnd"/>
            <w:r w:rsidRPr="00223622">
              <w:rPr>
                <w:rFonts w:ascii="Arial" w:hAnsi="Arial" w:cs="Arial"/>
                <w:sz w:val="18"/>
                <w:szCs w:val="18"/>
              </w:rPr>
              <w:t xml:space="preserve"> working paper presented at a conference; and/or,</w:t>
            </w:r>
          </w:p>
          <w:p w14:paraId="2FE3A39F" w14:textId="77777777" w:rsidR="00786607" w:rsidRPr="00223622" w:rsidRDefault="00786607" w:rsidP="002B7ECE">
            <w:pPr>
              <w:pStyle w:val="PlainText"/>
              <w:numPr>
                <w:ilvl w:val="0"/>
                <w:numId w:val="53"/>
              </w:numPr>
              <w:rPr>
                <w:rFonts w:ascii="Arial" w:hAnsi="Arial" w:cs="Arial"/>
                <w:sz w:val="18"/>
                <w:szCs w:val="18"/>
              </w:rPr>
            </w:pPr>
            <w:r w:rsidRPr="00223622">
              <w:rPr>
                <w:rFonts w:ascii="Arial" w:hAnsi="Arial" w:cs="Arial"/>
                <w:sz w:val="18"/>
                <w:szCs w:val="18"/>
              </w:rPr>
              <w:t>other evidence of an appropriate nature, such as written class research projects and term papers.</w:t>
            </w:r>
          </w:p>
          <w:p w14:paraId="4B08C80D" w14:textId="77777777" w:rsidR="00786607" w:rsidRPr="00223622" w:rsidRDefault="00786607" w:rsidP="002B7ECE">
            <w:pPr>
              <w:pStyle w:val="PlainText"/>
              <w:rPr>
                <w:rFonts w:ascii="Arial" w:hAnsi="Arial" w:cs="Arial"/>
                <w:sz w:val="18"/>
                <w:szCs w:val="18"/>
              </w:rPr>
            </w:pPr>
          </w:p>
          <w:p w14:paraId="2AEF8AE4" w14:textId="77777777" w:rsidR="00786607" w:rsidRPr="00223622" w:rsidRDefault="00786607" w:rsidP="002B7ECE">
            <w:pPr>
              <w:rPr>
                <w:rFonts w:ascii="Arial" w:hAnsi="Arial" w:cs="Arial"/>
                <w:sz w:val="18"/>
                <w:szCs w:val="18"/>
              </w:rPr>
            </w:pPr>
            <w:r w:rsidRPr="00223622">
              <w:rPr>
                <w:rFonts w:ascii="Arial" w:hAnsi="Arial" w:cs="Arial"/>
                <w:sz w:val="18"/>
                <w:szCs w:val="18"/>
              </w:rPr>
              <w:t xml:space="preserve">NOTE: all M.Sc. and Ph.D. applicants must meet all minimum entrance requirements to be considered for admission. </w:t>
            </w:r>
          </w:p>
          <w:p w14:paraId="3FEC263F" w14:textId="77777777" w:rsidR="00786607" w:rsidRPr="001D73C4" w:rsidRDefault="00786607" w:rsidP="002B7ECE">
            <w:pPr>
              <w:spacing w:after="120"/>
              <w:rPr>
                <w:rFonts w:ascii="Helvetica" w:hAnsi="Helvetica" w:cs="Helvetica"/>
                <w:sz w:val="18"/>
                <w:szCs w:val="18"/>
              </w:rPr>
            </w:pPr>
          </w:p>
        </w:tc>
      </w:tr>
      <w:tr w:rsidR="00786607" w:rsidRPr="001D73C4" w14:paraId="66D43158" w14:textId="77777777" w:rsidTr="002B7ECE">
        <w:tc>
          <w:tcPr>
            <w:tcW w:w="7086" w:type="dxa"/>
            <w:shd w:val="clear" w:color="auto" w:fill="auto"/>
          </w:tcPr>
          <w:p w14:paraId="2BBE24F5" w14:textId="06EEE18E"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1.1.11 Eligibility of University of Manitoba Staff Members</w:t>
            </w:r>
          </w:p>
          <w:p w14:paraId="7F77D130" w14:textId="72859473"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A staff member at The University of Manitoba at the rank of Assistant Professor and above or Instructor 1 and above, is not eligible to apply for admission to a graduate program in the department/unit in which the appointment is held.</w:t>
            </w:r>
          </w:p>
        </w:tc>
        <w:tc>
          <w:tcPr>
            <w:tcW w:w="4254" w:type="dxa"/>
            <w:gridSpan w:val="2"/>
          </w:tcPr>
          <w:p w14:paraId="225F58A2" w14:textId="77777777" w:rsidR="00786607" w:rsidRPr="001D73C4" w:rsidRDefault="00786607" w:rsidP="002B7ECE">
            <w:pPr>
              <w:spacing w:after="120"/>
              <w:rPr>
                <w:rFonts w:ascii="Helvetica" w:hAnsi="Helvetica" w:cs="Helvetica"/>
                <w:sz w:val="18"/>
                <w:szCs w:val="18"/>
              </w:rPr>
            </w:pPr>
          </w:p>
        </w:tc>
      </w:tr>
      <w:tr w:rsidR="00786607" w:rsidRPr="001D73C4" w14:paraId="5CF4FE29" w14:textId="77777777" w:rsidTr="002B7ECE">
        <w:tc>
          <w:tcPr>
            <w:tcW w:w="7086" w:type="dxa"/>
            <w:shd w:val="clear" w:color="auto" w:fill="auto"/>
          </w:tcPr>
          <w:p w14:paraId="3DC74509" w14:textId="77777777" w:rsidR="00786607" w:rsidRPr="001D73C4" w:rsidRDefault="00786607"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1.2 Registration Procedures</w:t>
            </w:r>
          </w:p>
          <w:p w14:paraId="20B04875"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1.2.1 Undergraduate Student Registration in Graduate Level Courses</w:t>
            </w:r>
          </w:p>
          <w:p w14:paraId="25D8705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Undergraduate students may be permitted to register in 7000-level courses or above on recommendation of the department/unit offering the graduate course, subject to the conditions listed below.</w:t>
            </w:r>
          </w:p>
          <w:p w14:paraId="7B5AB083" w14:textId="77777777" w:rsidR="00786607" w:rsidRPr="001D73C4" w:rsidRDefault="00786607" w:rsidP="002B7ECE">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786607" w:rsidRPr="001D73C4" w:rsidRDefault="00786607" w:rsidP="002B7ECE">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786607" w:rsidRPr="001D73C4" w:rsidRDefault="00786607" w:rsidP="002B7ECE">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Undergraduate students are not eligible for enrollment in any graduate course that is </w:t>
            </w:r>
            <w:proofErr w:type="gramStart"/>
            <w:r w:rsidRPr="001D73C4">
              <w:rPr>
                <w:rFonts w:ascii="Helvetica" w:hAnsi="Helvetica" w:cs="Helvetica"/>
                <w:color w:val="222222"/>
                <w:sz w:val="18"/>
                <w:szCs w:val="18"/>
              </w:rPr>
              <w:t>cross-listed</w:t>
            </w:r>
            <w:proofErr w:type="gramEnd"/>
            <w:r w:rsidRPr="001D73C4">
              <w:rPr>
                <w:rFonts w:ascii="Helvetica" w:hAnsi="Helvetica" w:cs="Helvetica"/>
                <w:color w:val="222222"/>
                <w:sz w:val="18"/>
                <w:szCs w:val="18"/>
              </w:rPr>
              <w:t xml:space="preserve"> with an undergraduate course, or that is scheduled to be taught at the same time and location as an undergraduate class.</w:t>
            </w:r>
          </w:p>
          <w:p w14:paraId="60C87B3D" w14:textId="77777777" w:rsidR="00786607" w:rsidRPr="001D73C4" w:rsidRDefault="00786607" w:rsidP="002B7ECE">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2D03B3F1" w14:textId="062CCBE0" w:rsidR="00786607" w:rsidRPr="001D73C4" w:rsidRDefault="00786607" w:rsidP="002B7ECE">
            <w:pPr>
              <w:pStyle w:val="NormalWeb"/>
              <w:spacing w:before="0" w:beforeAutospacing="0" w:after="120" w:afterAutospacing="0"/>
              <w:textAlignment w:val="baseline"/>
              <w:rPr>
                <w:rStyle w:val="Strong"/>
                <w:rFonts w:ascii="Helvetica" w:hAnsi="Helvetica" w:cs="Helvetica"/>
                <w:color w:val="000000"/>
                <w:sz w:val="18"/>
                <w:szCs w:val="18"/>
              </w:rPr>
            </w:pPr>
            <w:r w:rsidRPr="001D73C4">
              <w:rPr>
                <w:rFonts w:ascii="Helvetica" w:hAnsi="Helvetica" w:cs="Helvetica"/>
                <w:color w:val="222222"/>
                <w:sz w:val="18"/>
                <w:szCs w:val="18"/>
              </w:rPr>
              <w:t>Undergraduate students who complete a graduate course are not guaranteed admission to a graduate program.</w:t>
            </w:r>
          </w:p>
        </w:tc>
        <w:tc>
          <w:tcPr>
            <w:tcW w:w="4254" w:type="dxa"/>
            <w:gridSpan w:val="2"/>
          </w:tcPr>
          <w:p w14:paraId="42B02372" w14:textId="77777777" w:rsidR="00786607" w:rsidRPr="00556FEE" w:rsidRDefault="00786607" w:rsidP="002B7ECE">
            <w:pPr>
              <w:rPr>
                <w:rFonts w:ascii="Arial" w:hAnsi="Arial" w:cs="Arial"/>
                <w:sz w:val="18"/>
                <w:szCs w:val="18"/>
              </w:rPr>
            </w:pPr>
          </w:p>
          <w:p w14:paraId="01E7BF1C" w14:textId="77777777" w:rsidR="00786607" w:rsidRPr="001D73C4" w:rsidRDefault="00786607" w:rsidP="002B7ECE">
            <w:pPr>
              <w:spacing w:after="120"/>
              <w:rPr>
                <w:rFonts w:ascii="Helvetica" w:hAnsi="Helvetica" w:cs="Helvetica"/>
                <w:sz w:val="18"/>
                <w:szCs w:val="18"/>
              </w:rPr>
            </w:pPr>
          </w:p>
        </w:tc>
      </w:tr>
      <w:tr w:rsidR="00786607" w:rsidRPr="001D73C4" w14:paraId="08988F23" w14:textId="77777777" w:rsidTr="002B7ECE">
        <w:tc>
          <w:tcPr>
            <w:tcW w:w="7086" w:type="dxa"/>
            <w:shd w:val="clear" w:color="auto" w:fill="auto"/>
          </w:tcPr>
          <w:p w14:paraId="144CC5D3" w14:textId="77777777" w:rsidR="00786607" w:rsidRPr="001D73C4" w:rsidRDefault="00786607" w:rsidP="002B7ECE">
            <w:pPr>
              <w:pStyle w:val="NormalWeb"/>
              <w:spacing w:before="0" w:beforeAutospacing="0" w:after="120" w:afterAutospacing="0"/>
              <w:textAlignment w:val="baseline"/>
              <w:rPr>
                <w:rStyle w:val="Strong"/>
                <w:rFonts w:ascii="Helvetica" w:hAnsi="Helvetica" w:cs="Helvetica"/>
                <w:color w:val="000000"/>
                <w:sz w:val="18"/>
                <w:szCs w:val="18"/>
              </w:rPr>
            </w:pPr>
            <w:r w:rsidRPr="001D73C4">
              <w:rPr>
                <w:rStyle w:val="Strong"/>
                <w:rFonts w:ascii="Helvetica" w:hAnsi="Helvetica" w:cs="Helvetica"/>
                <w:color w:val="000000"/>
                <w:sz w:val="18"/>
                <w:szCs w:val="18"/>
              </w:rPr>
              <w:t>1.2.2 Initial Program Registration</w:t>
            </w:r>
          </w:p>
          <w:p w14:paraId="604DEC6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786607" w:rsidRPr="001D73C4" w:rsidRDefault="00786607" w:rsidP="002B7ECE">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786607" w:rsidRPr="001D73C4" w:rsidRDefault="00786607" w:rsidP="002B7ECE">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786607" w:rsidRPr="001D73C4" w:rsidRDefault="00786607" w:rsidP="002B7ECE">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786607" w:rsidRPr="001D73C4" w:rsidRDefault="00786607" w:rsidP="002B7ECE">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77777777" w:rsidR="00786607" w:rsidRPr="001D73C4" w:rsidRDefault="00786607" w:rsidP="002B7ECE">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Courses completed more than seven (7) years prior to the date of awarding a degree may not normally be used for credit towards the degree (please refer to </w:t>
            </w:r>
            <w:hyperlink r:id="rId16"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0713BFC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1D73C4">
              <w:rPr>
                <w:rFonts w:ascii="Helvetica" w:hAnsi="Helvetica" w:cs="Helvetica"/>
                <w:color w:val="222222"/>
                <w:sz w:val="18"/>
                <w:szCs w:val="18"/>
              </w:rPr>
              <w:t> Any student not registering by the registration deadline for the term specified in their letter of offer will be required to re-apply for admission; </w:t>
            </w:r>
            <w:r w:rsidRPr="001D73C4">
              <w:rPr>
                <w:rFonts w:ascii="Helvetica" w:hAnsi="Helvetica" w:cs="Helvetica"/>
                <w:color w:val="222222"/>
                <w:sz w:val="18"/>
                <w:szCs w:val="18"/>
                <w:u w:val="single"/>
                <w:bdr w:val="none" w:sz="0" w:space="0" w:color="auto" w:frame="1"/>
              </w:rPr>
              <w:t>admission is not guaranteed if a student re-applies to the Faculty of Graduate Studies</w:t>
            </w:r>
            <w:r w:rsidRPr="001D73C4">
              <w:rPr>
                <w:rFonts w:ascii="Helvetica" w:hAnsi="Helvetica" w:cs="Helvetica"/>
                <w:color w:val="222222"/>
                <w:sz w:val="18"/>
                <w:szCs w:val="18"/>
              </w:rPr>
              <w:t>. In exceptional circumstances and with prior approval from the department/</w:t>
            </w:r>
            <w:proofErr w:type="gramStart"/>
            <w:r w:rsidRPr="001D73C4">
              <w:rPr>
                <w:rFonts w:ascii="Helvetica" w:hAnsi="Helvetica" w:cs="Helvetica"/>
                <w:color w:val="222222"/>
                <w:sz w:val="18"/>
                <w:szCs w:val="18"/>
              </w:rPr>
              <w:t>unit,  students</w:t>
            </w:r>
            <w:proofErr w:type="gramEnd"/>
            <w:r w:rsidRPr="001D73C4">
              <w:rPr>
                <w:rFonts w:ascii="Helvetica" w:hAnsi="Helvetica" w:cs="Helvetica"/>
                <w:color w:val="222222"/>
                <w:sz w:val="18"/>
                <w:szCs w:val="18"/>
              </w:rPr>
              <w:t xml:space="preserve"> may defer registration for up to one (1) year following acceptance into the Faculty of Graduate Studies. </w:t>
            </w:r>
          </w:p>
          <w:p w14:paraId="1BB1804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programs must be approved by the Head of the major department/unit or designate</w:t>
            </w:r>
            <w:r w:rsidRPr="001D73C4">
              <w:rPr>
                <w:rFonts w:ascii="Helvetica" w:hAnsi="Helvetica" w:cs="Helvetica"/>
                <w:color w:val="222222"/>
                <w:sz w:val="18"/>
                <w:szCs w:val="18"/>
              </w:rPr>
              <w:t>. Approval to take courses from departments/units outside the major department/unit must be obtained from the outside department/unit.</w:t>
            </w:r>
          </w:p>
          <w:p w14:paraId="0392D9BF"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approval or denial of admission and registration to two (2) concurrent programs rests with the Dean of the Faculty of Graduate Studies in consultation with the </w:t>
            </w:r>
            <w:r w:rsidRPr="001D73C4">
              <w:rPr>
                <w:rFonts w:ascii="Helvetica" w:hAnsi="Helvetica" w:cs="Helvetica"/>
                <w:color w:val="222222"/>
                <w:sz w:val="18"/>
                <w:szCs w:val="18"/>
              </w:rPr>
              <w:lastRenderedPageBreak/>
              <w:t>department/unit concerned. The request for approval or denial must be submitted to the Faculty of Graduate Studies prior to the student’s admission/registration on the "</w:t>
            </w:r>
            <w:hyperlink r:id="rId17" w:tgtFrame="_blank" w:history="1">
              <w:r w:rsidRPr="001D73C4">
                <w:rPr>
                  <w:rStyle w:val="Hyperlink"/>
                  <w:rFonts w:ascii="Helvetica" w:hAnsi="Helvetica" w:cs="Helvetica"/>
                  <w:color w:val="362925"/>
                  <w:sz w:val="18"/>
                  <w:szCs w:val="18"/>
                  <w:bdr w:val="none" w:sz="0" w:space="0" w:color="auto" w:frame="1"/>
                </w:rPr>
                <w:t>Concurrent Curriculum Permission</w:t>
              </w:r>
            </w:hyperlink>
            <w:r w:rsidRPr="001D73C4">
              <w:rPr>
                <w:rFonts w:ascii="Helvetica" w:hAnsi="Helvetica" w:cs="Helvetica"/>
                <w:color w:val="222222"/>
                <w:sz w:val="18"/>
                <w:szCs w:val="18"/>
              </w:rPr>
              <w:t>" form.</w:t>
            </w:r>
          </w:p>
          <w:p w14:paraId="6F09CAB5" w14:textId="415F5A10"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tcPr>
          <w:p w14:paraId="7A4CA55A" w14:textId="77777777" w:rsidR="00786607" w:rsidRPr="00556FEE" w:rsidRDefault="00786607" w:rsidP="002B7ECE">
            <w:pPr>
              <w:rPr>
                <w:rFonts w:ascii="Arial" w:hAnsi="Arial" w:cs="Arial"/>
                <w:sz w:val="18"/>
                <w:szCs w:val="18"/>
              </w:rPr>
            </w:pPr>
          </w:p>
          <w:p w14:paraId="07B25757" w14:textId="77777777" w:rsidR="00786607" w:rsidRPr="001D73C4" w:rsidRDefault="00786607" w:rsidP="002B7ECE">
            <w:pPr>
              <w:spacing w:after="120"/>
              <w:rPr>
                <w:rFonts w:ascii="Helvetica" w:hAnsi="Helvetica" w:cs="Helvetica"/>
                <w:sz w:val="18"/>
                <w:szCs w:val="18"/>
              </w:rPr>
            </w:pPr>
          </w:p>
        </w:tc>
      </w:tr>
      <w:tr w:rsidR="00786607" w:rsidRPr="001D73C4" w14:paraId="5AC0D437" w14:textId="77777777" w:rsidTr="002B7ECE">
        <w:tc>
          <w:tcPr>
            <w:tcW w:w="7086" w:type="dxa"/>
            <w:shd w:val="clear" w:color="auto" w:fill="auto"/>
          </w:tcPr>
          <w:p w14:paraId="595C077B" w14:textId="121D080F"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1.2.3 Re-Registration</w:t>
            </w:r>
          </w:p>
          <w:p w14:paraId="4E368B7E"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students must re-register in all Fall, </w:t>
            </w:r>
            <w:proofErr w:type="gramStart"/>
            <w:r w:rsidRPr="001D73C4">
              <w:rPr>
                <w:rFonts w:ascii="Helvetica" w:hAnsi="Helvetica" w:cs="Helvetica"/>
                <w:color w:val="222222"/>
                <w:sz w:val="18"/>
                <w:szCs w:val="18"/>
              </w:rPr>
              <w:t>Winter</w:t>
            </w:r>
            <w:proofErr w:type="gramEnd"/>
            <w:r w:rsidRPr="001D73C4">
              <w:rPr>
                <w:rFonts w:ascii="Helvetica" w:hAnsi="Helvetica" w:cs="Helvetica"/>
                <w:color w:val="222222"/>
                <w:sz w:val="18"/>
                <w:szCs w:val="18"/>
              </w:rPr>
              <w:t xml:space="preserve"> and Summer terms of their program until a degree is obtained. </w:t>
            </w:r>
            <w:r w:rsidRPr="001D73C4">
              <w:rPr>
                <w:rStyle w:val="Strong"/>
                <w:rFonts w:ascii="Helvetica" w:hAnsi="Helvetica" w:cs="Helvetica"/>
                <w:color w:val="222222"/>
                <w:sz w:val="18"/>
                <w:szCs w:val="18"/>
                <w:bdr w:val="none" w:sz="0" w:space="0" w:color="auto" w:frame="1"/>
              </w:rPr>
              <w:t xml:space="preserve">Failure to re-register </w:t>
            </w:r>
            <w:r w:rsidRPr="001D73C4">
              <w:rPr>
                <w:rStyle w:val="Strong"/>
                <w:rFonts w:ascii="Helvetica" w:hAnsi="Helvetica" w:cs="Helvetica"/>
                <w:color w:val="222222"/>
                <w:sz w:val="18"/>
                <w:szCs w:val="18"/>
              </w:rPr>
              <w:t>will</w:t>
            </w:r>
            <w:r w:rsidRPr="001D73C4">
              <w:rPr>
                <w:rStyle w:val="Strong"/>
                <w:rFonts w:ascii="Helvetica" w:hAnsi="Helvetica" w:cs="Helvetica"/>
                <w:color w:val="222222"/>
                <w:sz w:val="18"/>
                <w:szCs w:val="18"/>
                <w:bdr w:val="none" w:sz="0" w:space="0" w:color="auto" w:frame="1"/>
              </w:rPr>
              <w:t xml:space="preserve"> result in the student being discontinued from their graduate program. </w:t>
            </w:r>
            <w:r w:rsidRPr="001D73C4">
              <w:rPr>
                <w:rFonts w:ascii="Helvetica" w:hAnsi="Helvetica" w:cs="Helvetica"/>
                <w:color w:val="222222"/>
                <w:sz w:val="18"/>
                <w:szCs w:val="18"/>
              </w:rPr>
              <w:t xml:space="preserve">A student who has been discontinued and would like to be considered for continuation in a program must apply for re-admission via the standard online admission process. Re-admission is not guaranteed. </w:t>
            </w:r>
          </w:p>
          <w:p w14:paraId="1D924AE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notation ‘Discontinued Graduate Program’ will be placed on the academic record of any graduate student who has failed to maintain continuous registration. Should a student be discontinued, but is in poor academic standing, the notation ‘Required to Withdraw’ will replace ‘Discontinued Graduate Program’. </w:t>
            </w:r>
          </w:p>
          <w:p w14:paraId="2E1BA924" w14:textId="42E23318" w:rsidR="00786607" w:rsidRPr="001D73C4" w:rsidRDefault="00786607" w:rsidP="002B7ECE">
            <w:pPr>
              <w:spacing w:after="120"/>
              <w:rPr>
                <w:rFonts w:ascii="Helvetica" w:hAnsi="Helvetica" w:cs="Helvetica"/>
                <w:color w:val="222222"/>
                <w:sz w:val="18"/>
                <w:szCs w:val="18"/>
              </w:rPr>
            </w:pPr>
            <w:r w:rsidRPr="001D73C4">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8"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w:t>
            </w:r>
          </w:p>
        </w:tc>
        <w:tc>
          <w:tcPr>
            <w:tcW w:w="4254" w:type="dxa"/>
            <w:gridSpan w:val="2"/>
          </w:tcPr>
          <w:p w14:paraId="6390B11C" w14:textId="77777777" w:rsidR="00786607" w:rsidRPr="001D73C4" w:rsidRDefault="00786607" w:rsidP="002B7ECE">
            <w:pPr>
              <w:spacing w:after="120"/>
              <w:rPr>
                <w:rFonts w:ascii="Helvetica" w:hAnsi="Helvetica" w:cs="Helvetica"/>
                <w:sz w:val="18"/>
                <w:szCs w:val="18"/>
              </w:rPr>
            </w:pPr>
          </w:p>
        </w:tc>
      </w:tr>
      <w:tr w:rsidR="00786607" w:rsidRPr="001D73C4" w14:paraId="36964A91" w14:textId="77777777" w:rsidTr="002B7ECE">
        <w:tc>
          <w:tcPr>
            <w:tcW w:w="7086" w:type="dxa"/>
            <w:shd w:val="clear" w:color="auto" w:fill="auto"/>
          </w:tcPr>
          <w:p w14:paraId="62AFCE3F" w14:textId="48A4EE9B"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1.2.4 Registration Revisions</w:t>
            </w:r>
          </w:p>
          <w:p w14:paraId="0DFECEA4"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19" w:history="1">
              <w:r w:rsidRPr="001D73C4">
                <w:rPr>
                  <w:rStyle w:val="Hyperlink"/>
                  <w:rFonts w:ascii="Helvetica" w:hAnsi="Helvetica" w:cs="Helvetica"/>
                  <w:color w:val="362925"/>
                  <w:sz w:val="18"/>
                  <w:szCs w:val="18"/>
                  <w:bdr w:val="none" w:sz="0" w:space="0" w:color="auto" w:frame="1"/>
                </w:rPr>
                <w:t>Academic Schedule</w:t>
              </w:r>
            </w:hyperlink>
            <w:r w:rsidRPr="001D73C4">
              <w:rPr>
                <w:rFonts w:ascii="Helvetica" w:hAnsi="Helvetica" w:cs="Helvetica"/>
                <w:color w:val="222222"/>
                <w:sz w:val="18"/>
                <w:szCs w:val="18"/>
              </w:rPr>
              <w:t> of the Graduate Academic Calendar.</w:t>
            </w:r>
          </w:p>
          <w:p w14:paraId="717A2490" w14:textId="4352DBCB"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tcPr>
          <w:p w14:paraId="0922F92D" w14:textId="77777777" w:rsidR="00786607" w:rsidRPr="001D73C4" w:rsidRDefault="00786607" w:rsidP="002B7ECE">
            <w:pPr>
              <w:spacing w:after="120"/>
              <w:rPr>
                <w:rFonts w:ascii="Helvetica" w:hAnsi="Helvetica" w:cs="Helvetica"/>
                <w:sz w:val="18"/>
                <w:szCs w:val="18"/>
              </w:rPr>
            </w:pPr>
          </w:p>
        </w:tc>
      </w:tr>
      <w:tr w:rsidR="00786607" w:rsidRPr="001D73C4" w14:paraId="24FDA69B" w14:textId="77777777" w:rsidTr="002B7ECE">
        <w:tc>
          <w:tcPr>
            <w:tcW w:w="7086" w:type="dxa"/>
            <w:shd w:val="clear" w:color="auto" w:fill="auto"/>
          </w:tcPr>
          <w:p w14:paraId="161FE09E" w14:textId="52F8CE9C"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1.2.5 Advisor Student Guidelines (ASG)</w:t>
            </w:r>
          </w:p>
          <w:p w14:paraId="3E4C0EC0" w14:textId="77777777" w:rsidR="00786607" w:rsidRPr="001D73C4" w:rsidRDefault="00786607"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All students in thesis/practicum programs, together with their advisor/co-advisor, are required to discuss and complete the ASG as soon as possible after initial registration, </w:t>
            </w:r>
            <w:r w:rsidRPr="001D73C4">
              <w:rPr>
                <w:rFonts w:ascii="Helvetica" w:hAnsi="Helvetica" w:cs="Helvetica"/>
                <w:color w:val="222222"/>
                <w:sz w:val="18"/>
                <w:szCs w:val="18"/>
              </w:rPr>
              <w:t>prior to the commencement of any research,</w:t>
            </w:r>
            <w:r w:rsidRPr="001D73C4">
              <w:rPr>
                <w:rFonts w:ascii="Helvetica" w:hAnsi="Helvetica" w:cs="Helvetica"/>
                <w:color w:val="222222"/>
                <w:sz w:val="18"/>
                <w:szCs w:val="18"/>
                <w:shd w:val="clear" w:color="auto" w:fill="FFFFFF"/>
              </w:rPr>
              <w:t xml:space="preserve"> and no later than at the time of submission of the first Progress Report. </w:t>
            </w:r>
            <w:r w:rsidRPr="001D73C4">
              <w:rPr>
                <w:rFonts w:ascii="Helvetica" w:hAnsi="Helvetica" w:cs="Helvetica"/>
                <w:color w:val="222222"/>
                <w:sz w:val="18"/>
                <w:szCs w:val="18"/>
              </w:rPr>
              <w:t xml:space="preserve">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w:t>
            </w:r>
            <w:r w:rsidRPr="001D73C4">
              <w:rPr>
                <w:rFonts w:ascii="Helvetica" w:hAnsi="Helvetica" w:cs="Helvetica"/>
                <w:color w:val="222222"/>
                <w:sz w:val="18"/>
                <w:szCs w:val="18"/>
                <w:shd w:val="clear" w:color="auto" w:fill="FFFFFF"/>
              </w:rPr>
              <w:t xml:space="preserve">If a student does not have an advisor/co-advisor at this time, the interim advisor* will be required to complete the ASG. A new ASG is to be completed if there is a change in advisor/co-advisor, a co-advisor is added mid-way thought the student’s program, or if a student transfers programs. </w:t>
            </w:r>
          </w:p>
          <w:p w14:paraId="5F5CDFF4" w14:textId="2B641ED7" w:rsidR="00786607" w:rsidRPr="001D73C4" w:rsidRDefault="00786607" w:rsidP="002B7ECE">
            <w:pPr>
              <w:spacing w:after="120"/>
              <w:textAlignment w:val="baseline"/>
              <w:rPr>
                <w:rFonts w:ascii="Helvetica" w:hAnsi="Helvetica" w:cs="Helvetica"/>
                <w:color w:val="222222"/>
                <w:sz w:val="18"/>
                <w:szCs w:val="18"/>
              </w:rPr>
            </w:pPr>
            <w:r w:rsidRPr="001D73C4">
              <w:rPr>
                <w:rStyle w:val="Strong"/>
                <w:rFonts w:ascii="Helvetica" w:hAnsi="Helvetica" w:cs="Helvetica"/>
                <w:color w:val="000000"/>
                <w:sz w:val="18"/>
                <w:szCs w:val="18"/>
              </w:rPr>
              <w:t>*</w:t>
            </w:r>
            <w:r w:rsidRPr="001D73C4">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tc>
        <w:tc>
          <w:tcPr>
            <w:tcW w:w="4254" w:type="dxa"/>
            <w:gridSpan w:val="2"/>
          </w:tcPr>
          <w:p w14:paraId="69705ED6" w14:textId="77777777" w:rsidR="00786607" w:rsidRPr="00556FEE" w:rsidRDefault="00786607" w:rsidP="002B7ECE">
            <w:pPr>
              <w:rPr>
                <w:rFonts w:ascii="Arial" w:hAnsi="Arial" w:cs="Arial"/>
                <w:sz w:val="18"/>
                <w:szCs w:val="18"/>
              </w:rPr>
            </w:pPr>
          </w:p>
          <w:p w14:paraId="18D443C2" w14:textId="77777777" w:rsidR="00786607" w:rsidRPr="001D73C4" w:rsidRDefault="00786607" w:rsidP="002B7ECE">
            <w:pPr>
              <w:spacing w:after="120"/>
              <w:rPr>
                <w:rFonts w:ascii="Helvetica" w:hAnsi="Helvetica" w:cs="Helvetica"/>
                <w:sz w:val="18"/>
                <w:szCs w:val="18"/>
              </w:rPr>
            </w:pPr>
          </w:p>
        </w:tc>
      </w:tr>
      <w:tr w:rsidR="00786607" w:rsidRPr="001D73C4" w14:paraId="35F5E30D" w14:textId="77777777" w:rsidTr="002B7ECE">
        <w:tc>
          <w:tcPr>
            <w:tcW w:w="7086" w:type="dxa"/>
            <w:shd w:val="clear" w:color="auto" w:fill="auto"/>
          </w:tcPr>
          <w:p w14:paraId="34EC7DF5" w14:textId="0584F6DF"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1.2.6 Western Deans’ Agreement</w:t>
            </w:r>
          </w:p>
          <w:p w14:paraId="40C2A4C9" w14:textId="77777777" w:rsidR="00786607" w:rsidRPr="001D73C4" w:rsidRDefault="00786607" w:rsidP="002B7ECE">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w:t>
            </w:r>
            <w:r w:rsidRPr="001D73C4">
              <w:rPr>
                <w:rFonts w:ascii="Helvetica" w:hAnsi="Helvetica" w:cs="Helvetica"/>
                <w:color w:val="222222"/>
                <w:sz w:val="18"/>
                <w:szCs w:val="18"/>
                <w:shd w:val="clear" w:color="auto" w:fill="FFFFFF"/>
              </w:rPr>
              <w:lastRenderedPageBreak/>
              <w:t>the </w:t>
            </w:r>
            <w:hyperlink r:id="rId20"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1" w:tgtFrame="_blank" w:history="1">
              <w:r w:rsidRPr="001D73C4">
                <w:rPr>
                  <w:rStyle w:val="Hyperlink"/>
                  <w:rFonts w:ascii="Helvetica" w:hAnsi="Helvetica" w:cs="Helvetica"/>
                  <w:color w:val="362925"/>
                  <w:sz w:val="18"/>
                  <w:szCs w:val="18"/>
                  <w:bdr w:val="none" w:sz="0" w:space="0" w:color="auto" w:frame="1"/>
                  <w:shd w:val="clear" w:color="auto" w:fill="FFFFFF"/>
                </w:rPr>
                <w:t>Registrar's Office</w:t>
              </w:r>
            </w:hyperlink>
            <w:r w:rsidRPr="001D73C4">
              <w:rPr>
                <w:rFonts w:ascii="Helvetica" w:hAnsi="Helvetica" w:cs="Helvetica"/>
                <w:color w:val="222222"/>
                <w:sz w:val="18"/>
                <w:szCs w:val="18"/>
                <w:shd w:val="clear" w:color="auto" w:fill="FFFFFF"/>
              </w:rPr>
              <w:t> website.</w:t>
            </w:r>
          </w:p>
          <w:p w14:paraId="06388C6A"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1.2.6.1 </w:t>
            </w:r>
            <w:r w:rsidRPr="001D73C4">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426F7D5F"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1.2.6.2 </w:t>
            </w:r>
            <w:r w:rsidRPr="001D73C4">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1.2.6.3 </w:t>
            </w:r>
            <w:r w:rsidRPr="001D73C4">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1.2.6.4 Students will qualify for the fee waiver if they:</w:t>
            </w:r>
          </w:p>
          <w:p w14:paraId="6B6AF457" w14:textId="77777777" w:rsidR="00786607" w:rsidRPr="001D73C4" w:rsidRDefault="00786607" w:rsidP="002B7ECE">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a) </w:t>
            </w:r>
            <w:r w:rsidRPr="001D73C4">
              <w:rPr>
                <w:rFonts w:ascii="Helvetica" w:hAnsi="Helvetica" w:cs="Helvetica"/>
                <w:color w:val="222222"/>
                <w:sz w:val="18"/>
                <w:szCs w:val="18"/>
              </w:rPr>
              <w:t>Present the “</w:t>
            </w:r>
            <w:hyperlink r:id="rId22" w:history="1">
              <w:r w:rsidRPr="001D73C4">
                <w:rPr>
                  <w:rStyle w:val="Hyperlink"/>
                  <w:rFonts w:ascii="Helvetica" w:hAnsi="Helvetica" w:cs="Helvetica"/>
                  <w:color w:val="362925"/>
                  <w:sz w:val="18"/>
                  <w:szCs w:val="18"/>
                  <w:bdr w:val="none" w:sz="0" w:space="0" w:color="auto" w:frame="1"/>
                </w:rPr>
                <w:t>Authorization Form: Western Deans’ Agreement</w:t>
              </w:r>
            </w:hyperlink>
            <w:r w:rsidRPr="001D73C4">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1D73C4">
              <w:rPr>
                <w:rFonts w:ascii="Helvetica" w:hAnsi="Helvetica" w:cs="Helvetica"/>
                <w:color w:val="222222"/>
                <w:sz w:val="18"/>
                <w:szCs w:val="18"/>
              </w:rPr>
              <w:t>institution;</w:t>
            </w:r>
            <w:proofErr w:type="gramEnd"/>
          </w:p>
          <w:p w14:paraId="012CA186"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b) Are in good standing in a graduate program at the home </w:t>
            </w:r>
            <w:proofErr w:type="gramStart"/>
            <w:r w:rsidRPr="001D73C4">
              <w:rPr>
                <w:rFonts w:ascii="Helvetica" w:hAnsi="Helvetica" w:cs="Helvetica"/>
                <w:color w:val="000000"/>
                <w:sz w:val="18"/>
                <w:szCs w:val="18"/>
              </w:rPr>
              <w:t>institution;</w:t>
            </w:r>
            <w:proofErr w:type="gramEnd"/>
          </w:p>
          <w:p w14:paraId="283D4528"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c) Do not owe tuition and/or fees at the home institution.</w:t>
            </w:r>
          </w:p>
          <w:p w14:paraId="5192E134"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1.2.6.5 Students must meet all requirements as prescribed by the host university’s regulations, deadlines, class capacities, and course prerequisites.</w:t>
            </w:r>
          </w:p>
          <w:p w14:paraId="0AD66CC9"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1.2.6.6 </w:t>
            </w:r>
            <w:r w:rsidRPr="001D73C4">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5F181191"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1.2.6.7 </w:t>
            </w:r>
            <w:r w:rsidRPr="001D73C4">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3966CA82"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1.2.6.8 </w:t>
            </w:r>
            <w:r w:rsidRPr="001D73C4">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1.2.6.9 </w:t>
            </w:r>
            <w:r w:rsidRPr="001D73C4">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1.2.6.10 Students may not claim fee waivers under the terms of this Agreement for a period of more than three (3) months in total.</w:t>
            </w:r>
          </w:p>
          <w:p w14:paraId="4E370F1B" w14:textId="6CB3A01F" w:rsidR="00786607" w:rsidRPr="001D73C4" w:rsidRDefault="00786607" w:rsidP="002B7ECE">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1.2.6.11 </w:t>
            </w:r>
            <w:r w:rsidRPr="001D73C4">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1D73C4">
              <w:rPr>
                <w:rFonts w:ascii="Helvetica" w:hAnsi="Helvetica" w:cs="Helvetica"/>
                <w:color w:val="222222"/>
                <w:sz w:val="18"/>
                <w:szCs w:val="18"/>
                <w:shd w:val="clear" w:color="auto" w:fill="FFFFFF"/>
              </w:rPr>
              <w:t>in a given</w:t>
            </w:r>
            <w:proofErr w:type="gramEnd"/>
            <w:r w:rsidRPr="001D73C4">
              <w:rPr>
                <w:rFonts w:ascii="Helvetica" w:hAnsi="Helvetica" w:cs="Helvetica"/>
                <w:color w:val="222222"/>
                <w:sz w:val="18"/>
                <w:szCs w:val="18"/>
                <w:shd w:val="clear" w:color="auto" w:fill="FFFFFF"/>
              </w:rPr>
              <w:t xml:space="preserve"> degree program. A list of the participating Universities can be found on the </w:t>
            </w:r>
            <w:hyperlink r:id="rId23"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w:t>
            </w:r>
          </w:p>
        </w:tc>
        <w:tc>
          <w:tcPr>
            <w:tcW w:w="4254" w:type="dxa"/>
            <w:gridSpan w:val="2"/>
          </w:tcPr>
          <w:p w14:paraId="16F31C60" w14:textId="77777777" w:rsidR="00786607" w:rsidRPr="00556FEE" w:rsidRDefault="00786607" w:rsidP="002B7ECE">
            <w:pPr>
              <w:rPr>
                <w:rFonts w:ascii="Arial" w:hAnsi="Arial" w:cs="Arial"/>
                <w:sz w:val="18"/>
                <w:szCs w:val="18"/>
              </w:rPr>
            </w:pPr>
          </w:p>
          <w:p w14:paraId="609B6D34" w14:textId="77777777" w:rsidR="00786607" w:rsidRPr="001D73C4" w:rsidRDefault="00786607" w:rsidP="002B7ECE">
            <w:pPr>
              <w:spacing w:after="120"/>
              <w:rPr>
                <w:rFonts w:ascii="Helvetica" w:hAnsi="Helvetica" w:cs="Helvetica"/>
                <w:sz w:val="18"/>
                <w:szCs w:val="18"/>
              </w:rPr>
            </w:pPr>
          </w:p>
        </w:tc>
      </w:tr>
      <w:tr w:rsidR="00786607" w:rsidRPr="001D73C4" w14:paraId="79DCC583" w14:textId="77777777" w:rsidTr="002B7ECE">
        <w:tc>
          <w:tcPr>
            <w:tcW w:w="7086" w:type="dxa"/>
            <w:shd w:val="clear" w:color="auto" w:fill="auto"/>
          </w:tcPr>
          <w:p w14:paraId="1D937EE8" w14:textId="77777777" w:rsidR="00786607" w:rsidRPr="001D73C4" w:rsidRDefault="00786607" w:rsidP="002B7ECE">
            <w:pPr>
              <w:spacing w:after="120"/>
              <w:rPr>
                <w:rStyle w:val="Strong"/>
                <w:rFonts w:ascii="Helvetica" w:hAnsi="Helvetica" w:cs="Helvetica"/>
                <w:color w:val="000000"/>
                <w:sz w:val="18"/>
                <w:szCs w:val="18"/>
              </w:rPr>
            </w:pPr>
            <w:r w:rsidRPr="001D73C4">
              <w:rPr>
                <w:rStyle w:val="Strong"/>
                <w:rFonts w:ascii="Helvetica" w:hAnsi="Helvetica" w:cs="Helvetica"/>
                <w:color w:val="000000"/>
                <w:sz w:val="18"/>
                <w:szCs w:val="18"/>
              </w:rPr>
              <w:t xml:space="preserve">1.2.7 Canadian University Graduate Transfer Agreement (CUGTA) </w:t>
            </w:r>
          </w:p>
          <w:p w14:paraId="3E7848D9"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r w:rsidRPr="001D73C4">
              <w:rPr>
                <w:rFonts w:ascii="Helvetica" w:hAnsi="Helvetica" w:cs="Helvetica"/>
                <w:sz w:val="18"/>
                <w:szCs w:val="18"/>
              </w:rPr>
              <w:lastRenderedPageBreak/>
              <w:t xml:space="preserve">The </w:t>
            </w:r>
            <w:hyperlink r:id="rId24" w:history="1">
              <w:r w:rsidRPr="001D73C4">
                <w:rPr>
                  <w:rStyle w:val="Hyperlink"/>
                  <w:rFonts w:ascii="Helvetica" w:hAnsi="Helvetica" w:cs="Helvetica"/>
                  <w:sz w:val="18"/>
                  <w:szCs w:val="18"/>
                </w:rPr>
                <w:t xml:space="preserve">CUGTA </w:t>
              </w:r>
            </w:hyperlink>
            <w:r w:rsidRPr="001D73C4">
              <w:rPr>
                <w:rFonts w:ascii="Helvetica" w:hAnsi="Helvetica" w:cs="Helvetica"/>
                <w:sz w:val="18"/>
                <w:szCs w:val="18"/>
              </w:rPr>
              <w:t>is to provide students in good standing enrolled in a graduate degree or diploma program at a CAGS member university the opportunity to avail themselves of courses offered at another member institution (host) for transfer credit to the program at their institution (home).</w:t>
            </w:r>
          </w:p>
          <w:p w14:paraId="278F7A03"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46487C03" w14:textId="1CFFA4E1" w:rsidR="00786607" w:rsidRPr="001D73C4" w:rsidRDefault="00786607" w:rsidP="002B7ECE">
            <w:pPr>
              <w:pStyle w:val="ListParagraph"/>
              <w:spacing w:before="100" w:beforeAutospacing="1" w:after="100" w:afterAutospacing="1"/>
              <w:ind w:left="0"/>
              <w:rPr>
                <w:rFonts w:ascii="Helvetica" w:hAnsi="Helvetica" w:cs="Helvetica"/>
                <w:color w:val="000000"/>
                <w:sz w:val="18"/>
                <w:szCs w:val="18"/>
              </w:rPr>
            </w:pPr>
            <w:r w:rsidRPr="001D73C4">
              <w:rPr>
                <w:rFonts w:ascii="Helvetica" w:hAnsi="Helvetica" w:cs="Helvetica"/>
                <w:sz w:val="18"/>
                <w:szCs w:val="18"/>
              </w:rPr>
              <w:t xml:space="preserve">1.2.7.1 </w:t>
            </w:r>
            <w:r w:rsidRPr="001D73C4">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786607" w:rsidRPr="001D73C4" w:rsidRDefault="00786607" w:rsidP="002B7ECE">
            <w:pPr>
              <w:pStyle w:val="ListParagraph"/>
              <w:spacing w:before="100" w:beforeAutospacing="1" w:after="100" w:afterAutospacing="1"/>
              <w:ind w:left="0"/>
              <w:rPr>
                <w:rFonts w:ascii="Helvetica" w:hAnsi="Helvetica" w:cs="Helvetica"/>
                <w:color w:val="000000"/>
                <w:sz w:val="18"/>
                <w:szCs w:val="18"/>
              </w:rPr>
            </w:pPr>
          </w:p>
          <w:p w14:paraId="65CA5E66" w14:textId="77777777" w:rsidR="00786607" w:rsidRPr="001D73C4" w:rsidRDefault="00786607" w:rsidP="002B7ECE">
            <w:pPr>
              <w:pStyle w:val="ListParagraph"/>
              <w:numPr>
                <w:ilvl w:val="0"/>
                <w:numId w:val="50"/>
              </w:numPr>
              <w:spacing w:before="100" w:beforeAutospacing="1" w:after="100" w:afterAutospacing="1"/>
              <w:rPr>
                <w:rFonts w:ascii="Helvetica" w:hAnsi="Helvetica" w:cs="Helvetica"/>
                <w:vanish/>
                <w:color w:val="000000"/>
                <w:sz w:val="18"/>
                <w:szCs w:val="18"/>
              </w:rPr>
            </w:pPr>
          </w:p>
          <w:p w14:paraId="1F944AB2" w14:textId="77777777" w:rsidR="00786607" w:rsidRPr="001D73C4" w:rsidRDefault="00786607" w:rsidP="002B7ECE">
            <w:pPr>
              <w:pStyle w:val="ListParagraph"/>
              <w:numPr>
                <w:ilvl w:val="3"/>
                <w:numId w:val="50"/>
              </w:numPr>
              <w:spacing w:before="100" w:beforeAutospacing="1" w:after="100" w:afterAutospacing="1"/>
              <w:rPr>
                <w:rFonts w:ascii="Helvetica" w:hAnsi="Helvetica" w:cs="Helvetica"/>
                <w:vanish/>
                <w:color w:val="000000"/>
                <w:sz w:val="18"/>
                <w:szCs w:val="18"/>
              </w:rPr>
            </w:pPr>
          </w:p>
          <w:p w14:paraId="170247C3" w14:textId="5ACF320A" w:rsidR="00786607" w:rsidRPr="001D73C4" w:rsidRDefault="00786607" w:rsidP="002B7ECE">
            <w:pPr>
              <w:pStyle w:val="ListParagraph"/>
              <w:numPr>
                <w:ilvl w:val="3"/>
                <w:numId w:val="50"/>
              </w:numPr>
              <w:spacing w:before="100" w:beforeAutospacing="1" w:after="100" w:afterAutospacing="1"/>
              <w:ind w:left="0" w:hanging="11"/>
              <w:rPr>
                <w:rFonts w:ascii="Helvetica" w:hAnsi="Helvetica" w:cs="Helvetica"/>
                <w:sz w:val="18"/>
                <w:szCs w:val="18"/>
              </w:rPr>
            </w:pPr>
            <w:r w:rsidRPr="001D73C4">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4D87C70D" w14:textId="264E2629"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6CEC14F0" w14:textId="570A06B7"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37EC2583" w14:textId="6B78A934"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7967E2D6" w14:textId="5C536A73"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submit the CUGTA form to their home University at least eight (8) weeks prior to the start of classes.</w:t>
            </w:r>
          </w:p>
          <w:p w14:paraId="0727B48B"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21761A30" w14:textId="729C1BAF"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4AD77363" w14:textId="74EBBDEB"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3FE9273E" w14:textId="60E77961"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2F2DBB0E" w14:textId="2994E10F" w:rsidR="00786607" w:rsidRPr="001D73C4" w:rsidRDefault="00786607" w:rsidP="002B7ECE">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 xml:space="preserve">Each institution has its own regulations regarding the maximum number of transfer credits that are permitted </w:t>
            </w:r>
            <w:proofErr w:type="gramStart"/>
            <w:r w:rsidRPr="001D73C4">
              <w:rPr>
                <w:rFonts w:ascii="Helvetica" w:hAnsi="Helvetica" w:cs="Helvetica"/>
                <w:color w:val="000000"/>
                <w:sz w:val="18"/>
                <w:szCs w:val="18"/>
              </w:rPr>
              <w:t>in a given</w:t>
            </w:r>
            <w:proofErr w:type="gramEnd"/>
            <w:r w:rsidRPr="001D73C4">
              <w:rPr>
                <w:rFonts w:ascii="Helvetica" w:hAnsi="Helvetica" w:cs="Helvetica"/>
                <w:color w:val="000000"/>
                <w:sz w:val="18"/>
                <w:szCs w:val="18"/>
              </w:rPr>
              <w:t xml:space="preserve"> degree program. </w:t>
            </w:r>
          </w:p>
          <w:p w14:paraId="4F8AC1F2" w14:textId="77777777" w:rsidR="00786607" w:rsidRPr="001D73C4" w:rsidRDefault="00786607" w:rsidP="002B7ECE">
            <w:pPr>
              <w:pStyle w:val="ListParagraph"/>
              <w:spacing w:before="100" w:beforeAutospacing="1" w:after="100" w:afterAutospacing="1"/>
              <w:ind w:left="0"/>
              <w:rPr>
                <w:rFonts w:ascii="Helvetica" w:hAnsi="Helvetica" w:cs="Helvetica"/>
                <w:sz w:val="18"/>
                <w:szCs w:val="18"/>
              </w:rPr>
            </w:pPr>
          </w:p>
          <w:p w14:paraId="3596C444" w14:textId="4B3CD4B0" w:rsidR="00786607" w:rsidRPr="001D73C4" w:rsidRDefault="00786607" w:rsidP="002B7ECE">
            <w:pPr>
              <w:pStyle w:val="ListParagraph"/>
              <w:numPr>
                <w:ilvl w:val="3"/>
                <w:numId w:val="50"/>
              </w:numPr>
              <w:spacing w:before="100" w:beforeAutospacing="1" w:after="100" w:afterAutospacing="1"/>
              <w:ind w:left="0" w:firstLine="0"/>
              <w:rPr>
                <w:rStyle w:val="title2"/>
                <w:rFonts w:ascii="Helvetica" w:hAnsi="Helvetica" w:cs="Helvetica"/>
                <w:sz w:val="18"/>
                <w:szCs w:val="18"/>
              </w:rPr>
            </w:pPr>
            <w:r w:rsidRPr="001D73C4">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5" w:history="1">
              <w:r w:rsidRPr="001D73C4">
                <w:rPr>
                  <w:rStyle w:val="Hyperlink"/>
                  <w:rFonts w:ascii="Helvetica" w:hAnsi="Helvetica" w:cs="Helvetica"/>
                  <w:sz w:val="18"/>
                  <w:szCs w:val="18"/>
                </w:rPr>
                <w:t>https://cags.ca/institutional-members/</w:t>
              </w:r>
            </w:hyperlink>
          </w:p>
        </w:tc>
        <w:tc>
          <w:tcPr>
            <w:tcW w:w="4254" w:type="dxa"/>
            <w:gridSpan w:val="2"/>
          </w:tcPr>
          <w:p w14:paraId="0794402E" w14:textId="77777777" w:rsidR="00786607" w:rsidRPr="00556FEE" w:rsidRDefault="00786607" w:rsidP="002B7ECE">
            <w:pPr>
              <w:pStyle w:val="Default"/>
              <w:rPr>
                <w:rFonts w:ascii="Arial" w:hAnsi="Arial" w:cs="Arial"/>
                <w:sz w:val="16"/>
                <w:szCs w:val="16"/>
              </w:rPr>
            </w:pPr>
          </w:p>
          <w:p w14:paraId="7150A045" w14:textId="77777777" w:rsidR="00786607" w:rsidRPr="001D73C4" w:rsidRDefault="00786607" w:rsidP="002B7ECE">
            <w:pPr>
              <w:spacing w:after="120"/>
              <w:rPr>
                <w:rFonts w:ascii="Helvetica" w:hAnsi="Helvetica" w:cs="Helvetica"/>
                <w:sz w:val="18"/>
                <w:szCs w:val="18"/>
              </w:rPr>
            </w:pPr>
          </w:p>
        </w:tc>
      </w:tr>
      <w:tr w:rsidR="00786607" w:rsidRPr="001D73C4" w14:paraId="4DE672EC" w14:textId="77777777" w:rsidTr="002B7ECE">
        <w:tc>
          <w:tcPr>
            <w:tcW w:w="7086" w:type="dxa"/>
            <w:shd w:val="clear" w:color="auto" w:fill="auto"/>
          </w:tcPr>
          <w:p w14:paraId="6EA92C38" w14:textId="77777777" w:rsidR="00786607" w:rsidRPr="001D73C4" w:rsidRDefault="00786607"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1.3 Course Classifications</w:t>
            </w:r>
          </w:p>
          <w:p w14:paraId="6B1254DB"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1.3.1 General Classifications</w:t>
            </w:r>
          </w:p>
          <w:p w14:paraId="7A863E81"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“X” Auxiliary course: Course is not a major requirement of the program but is required/recommended by the student’s advisor/co-advisor. The student’s advisor/co-</w:t>
            </w:r>
            <w:r w:rsidRPr="001D73C4">
              <w:rPr>
                <w:rFonts w:ascii="Helvetica" w:hAnsi="Helvetica" w:cs="Helvetica"/>
                <w:color w:val="222222"/>
                <w:sz w:val="18"/>
                <w:szCs w:val="18"/>
              </w:rPr>
              <w:lastRenderedPageBreak/>
              <w:t xml:space="preserve">advisor and Department/Unit Head must determine if there is a valid need for the registration in courses under the X classification. Extra courses that are not part of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6" w:tgtFrame="_blank" w:history="1">
              <w:r w:rsidRPr="001D73C4">
                <w:rPr>
                  <w:rStyle w:val="Hyperlink"/>
                  <w:rFonts w:ascii="Helvetica" w:hAnsi="Helvetica" w:cs="Helvetica"/>
                  <w:color w:val="362925"/>
                  <w:sz w:val="18"/>
                  <w:szCs w:val="18"/>
                  <w:bdr w:val="none" w:sz="0" w:space="0" w:color="auto" w:frame="1"/>
                </w:rPr>
                <w:t>supplementary regulations</w:t>
              </w:r>
            </w:hyperlink>
            <w:r w:rsidRPr="001D73C4">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1D73C4">
              <w:rPr>
                <w:rFonts w:ascii="Helvetica" w:hAnsi="Helvetica" w:cs="Helvetica"/>
                <w:color w:val="222222"/>
                <w:sz w:val="18"/>
                <w:szCs w:val="18"/>
              </w:rPr>
              <w:t>in a given</w:t>
            </w:r>
            <w:proofErr w:type="gramEnd"/>
            <w:r w:rsidRPr="001D73C4">
              <w:rPr>
                <w:rFonts w:ascii="Helvetica" w:hAnsi="Helvetica" w:cs="Helvetica"/>
                <w:color w:val="222222"/>
                <w:sz w:val="18"/>
                <w:szCs w:val="18"/>
              </w:rPr>
              <w:t xml:space="preserve"> program.</w:t>
            </w:r>
          </w:p>
          <w:p w14:paraId="519C23E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Audit course: Course is not taken for credit. No grade is recorded. Additional fees will be assessed.</w:t>
            </w:r>
          </w:p>
          <w:p w14:paraId="6E19A35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 Occasional course: Course is not a requirement of the program. Additional fees will be assessed.</w:t>
            </w:r>
          </w:p>
          <w:p w14:paraId="689B2AD2"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23C6B6BF" w14:textId="77777777" w:rsidR="00786607" w:rsidRPr="001D73C4" w:rsidRDefault="00786607" w:rsidP="002B7ECE">
            <w:pPr>
              <w:numPr>
                <w:ilvl w:val="0"/>
                <w:numId w:val="4"/>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are not permitted to audit a course and take the same course for credit </w:t>
            </w:r>
            <w:proofErr w:type="gramStart"/>
            <w:r w:rsidRPr="001D73C4">
              <w:rPr>
                <w:rFonts w:ascii="Helvetica" w:hAnsi="Helvetica" w:cs="Helvetica"/>
                <w:color w:val="222222"/>
                <w:sz w:val="18"/>
                <w:szCs w:val="18"/>
              </w:rPr>
              <w:t>at a later date</w:t>
            </w:r>
            <w:proofErr w:type="gramEnd"/>
            <w:r w:rsidRPr="001D73C4">
              <w:rPr>
                <w:rFonts w:ascii="Helvetica" w:hAnsi="Helvetica" w:cs="Helvetica"/>
                <w:color w:val="222222"/>
                <w:sz w:val="18"/>
                <w:szCs w:val="18"/>
              </w:rPr>
              <w:t>.</w:t>
            </w:r>
          </w:p>
          <w:p w14:paraId="0440B725" w14:textId="3BB8DFB3" w:rsidR="00786607" w:rsidRPr="001D73C4" w:rsidRDefault="00786607" w:rsidP="002B7ECE">
            <w:pPr>
              <w:numPr>
                <w:ilvl w:val="0"/>
                <w:numId w:val="4"/>
              </w:numPr>
              <w:spacing w:after="120"/>
              <w:ind w:left="590"/>
              <w:textAlignment w:val="baseline"/>
              <w:rPr>
                <w:rFonts w:ascii="Helvetica" w:hAnsi="Helvetica" w:cs="Helvetica"/>
                <w:color w:val="222222"/>
                <w:sz w:val="18"/>
                <w:szCs w:val="18"/>
              </w:rPr>
            </w:pPr>
            <w:r w:rsidRPr="001D73C4">
              <w:rPr>
                <w:rFonts w:ascii="Helvetica" w:hAnsi="Helvetica" w:cs="Helvetica"/>
                <w:color w:val="222222"/>
                <w:sz w:val="18"/>
                <w:szCs w:val="18"/>
              </w:rPr>
              <w:t>Changes in course classifications are regarded as course/program changes and may not be made without approval (refer to </w:t>
            </w:r>
            <w:hyperlink r:id="rId27" w:anchor="Registration-Revisions" w:history="1">
              <w:r w:rsidRPr="001D73C4">
                <w:rPr>
                  <w:rStyle w:val="Hyperlink"/>
                  <w:rFonts w:ascii="Helvetica" w:hAnsi="Helvetica" w:cs="Helvetica"/>
                  <w:color w:val="362925"/>
                  <w:sz w:val="18"/>
                  <w:szCs w:val="18"/>
                  <w:bdr w:val="none" w:sz="0" w:space="0" w:color="auto" w:frame="1"/>
                </w:rPr>
                <w:t>Registration Revision</w:t>
              </w:r>
            </w:hyperlink>
            <w:r w:rsidRPr="001D73C4">
              <w:rPr>
                <w:rFonts w:ascii="Helvetica" w:hAnsi="Helvetica" w:cs="Helvetica"/>
                <w:color w:val="222222"/>
                <w:sz w:val="18"/>
                <w:szCs w:val="18"/>
              </w:rPr>
              <w:t>) or after the deadline dates for course changes as indicated in the Academic Schedule of the </w:t>
            </w:r>
            <w:r w:rsidRPr="001D73C4">
              <w:rPr>
                <w:rStyle w:val="Emphasis"/>
                <w:rFonts w:ascii="Helvetica" w:hAnsi="Helvetica" w:cs="Helvetica"/>
                <w:color w:val="222222"/>
                <w:sz w:val="18"/>
                <w:szCs w:val="18"/>
                <w:bdr w:val="none" w:sz="0" w:space="0" w:color="auto" w:frame="1"/>
              </w:rPr>
              <w:t>Calendar</w:t>
            </w:r>
            <w:r w:rsidRPr="001D73C4">
              <w:rPr>
                <w:rFonts w:ascii="Helvetica" w:hAnsi="Helvetica" w:cs="Helvetica"/>
                <w:color w:val="222222"/>
                <w:sz w:val="18"/>
                <w:szCs w:val="18"/>
              </w:rPr>
              <w:t>.</w:t>
            </w:r>
          </w:p>
        </w:tc>
        <w:tc>
          <w:tcPr>
            <w:tcW w:w="4254" w:type="dxa"/>
            <w:gridSpan w:val="2"/>
          </w:tcPr>
          <w:p w14:paraId="48ACDB05" w14:textId="77777777" w:rsidR="00786607" w:rsidRPr="001D73C4" w:rsidRDefault="00786607" w:rsidP="002B7ECE">
            <w:pPr>
              <w:spacing w:after="120"/>
              <w:rPr>
                <w:rFonts w:ascii="Helvetica" w:hAnsi="Helvetica" w:cs="Helvetica"/>
                <w:sz w:val="18"/>
                <w:szCs w:val="18"/>
              </w:rPr>
            </w:pPr>
          </w:p>
        </w:tc>
      </w:tr>
      <w:tr w:rsidR="00786607" w:rsidRPr="001D73C4" w14:paraId="5CBF7CE1" w14:textId="77777777" w:rsidTr="002B7ECE">
        <w:tc>
          <w:tcPr>
            <w:tcW w:w="7086" w:type="dxa"/>
            <w:shd w:val="clear" w:color="auto" w:fill="auto"/>
          </w:tcPr>
          <w:p w14:paraId="00088BD2"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1.3.2 Incomplete Courses</w:t>
            </w:r>
          </w:p>
          <w:p w14:paraId="62E8A09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00800"/>
                <w:sz w:val="18"/>
                <w:szCs w:val="18"/>
                <w:shd w:val="clear" w:color="auto" w:fill="FFFFFF"/>
              </w:rPr>
              <w:t>Students who are unable to complete the term work prescribed in a course may apply to the instructor prior to the end of lectures for an incomplete grade and time extension for work completion. Even if the student is granted an incomplete grade ("I") and an extension for work, the student will still need to write the final examination if one is scheduled for the course.</w:t>
            </w:r>
          </w:p>
          <w:p w14:paraId="1165047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Taking into account</w:t>
            </w:r>
            <w:proofErr w:type="gramEnd"/>
            <w:r w:rsidRPr="001D73C4">
              <w:rPr>
                <w:rFonts w:ascii="Helvetica" w:hAnsi="Helvetica" w:cs="Helvetica"/>
                <w:color w:val="222222"/>
                <w:sz w:val="18"/>
                <w:szCs w:val="18"/>
              </w:rPr>
              <w:t xml:space="preserve"> the results of the final examination, the value of the term work completed, and the extent of the incomplete term work, the instructor will calculate the temporary grade using a zero value for incomplete work. In no case will the satisfaction of the incomplete requirements cause a grade to be lowered.</w:t>
            </w:r>
          </w:p>
          <w:p w14:paraId="6B692145"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following maximum extensions are allowed:</w:t>
            </w:r>
          </w:p>
          <w:p w14:paraId="3B2E3E51" w14:textId="77777777" w:rsidR="00786607" w:rsidRPr="001D73C4" w:rsidRDefault="00786607" w:rsidP="002B7ECE">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August 1st for courses terminated in April</w:t>
            </w:r>
          </w:p>
          <w:p w14:paraId="781972C7" w14:textId="77777777" w:rsidR="00786607" w:rsidRPr="001D73C4" w:rsidRDefault="00786607" w:rsidP="002B7ECE">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December 1st for courses terminated between May and August</w:t>
            </w:r>
          </w:p>
          <w:p w14:paraId="035535D5" w14:textId="77777777" w:rsidR="00786607" w:rsidRPr="001D73C4" w:rsidRDefault="00786607" w:rsidP="002B7ECE">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April 1st for courses terminated in December</w:t>
            </w:r>
          </w:p>
          <w:p w14:paraId="580253D5" w14:textId="20AE572B"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If a final grade is not reported within one (1) month of the extension deadline, the letter “I” will be dropped, and the grade will remain as awarded. The student’s </w:t>
            </w:r>
            <w:r w:rsidRPr="001D73C4">
              <w:rPr>
                <w:rFonts w:ascii="Helvetica" w:hAnsi="Helvetica" w:cs="Helvetica"/>
                <w:color w:val="200800"/>
                <w:sz w:val="18"/>
                <w:szCs w:val="18"/>
                <w:shd w:val="clear" w:color="auto" w:fill="FFFFFF"/>
              </w:rPr>
              <w:t xml:space="preserve">opportunity to improve the grade will have lapsed. Please visit the </w:t>
            </w:r>
            <w:hyperlink r:id="rId28" w:anchor="time-extensions-for-incomplete-grades" w:history="1">
              <w:r w:rsidRPr="001D73C4">
                <w:rPr>
                  <w:rStyle w:val="Hyperlink"/>
                  <w:rFonts w:ascii="Helvetica" w:hAnsi="Helvetica" w:cs="Helvetica"/>
                  <w:sz w:val="18"/>
                  <w:szCs w:val="18"/>
                  <w:shd w:val="clear" w:color="auto" w:fill="FFFFFF"/>
                </w:rPr>
                <w:t>Registrar’s</w:t>
              </w:r>
            </w:hyperlink>
            <w:r w:rsidRPr="001D73C4">
              <w:rPr>
                <w:rFonts w:ascii="Helvetica" w:hAnsi="Helvetica" w:cs="Helvetica"/>
                <w:color w:val="200800"/>
                <w:sz w:val="18"/>
                <w:szCs w:val="18"/>
                <w:shd w:val="clear" w:color="auto" w:fill="FFFFFF"/>
              </w:rPr>
              <w:t xml:space="preserve"> Office website for further information.</w:t>
            </w:r>
          </w:p>
        </w:tc>
        <w:tc>
          <w:tcPr>
            <w:tcW w:w="4254" w:type="dxa"/>
            <w:gridSpan w:val="2"/>
          </w:tcPr>
          <w:p w14:paraId="056D2FA1" w14:textId="77777777" w:rsidR="00786607" w:rsidRPr="001D73C4" w:rsidRDefault="00786607" w:rsidP="002B7ECE">
            <w:pPr>
              <w:pStyle w:val="Default"/>
              <w:spacing w:after="120"/>
              <w:rPr>
                <w:rFonts w:ascii="Helvetica" w:hAnsi="Helvetica" w:cs="Helvetica"/>
                <w:sz w:val="18"/>
                <w:szCs w:val="18"/>
              </w:rPr>
            </w:pPr>
          </w:p>
        </w:tc>
      </w:tr>
      <w:tr w:rsidR="00786607" w:rsidRPr="001D73C4" w14:paraId="0A8830BE" w14:textId="77777777" w:rsidTr="002B7ECE">
        <w:tc>
          <w:tcPr>
            <w:tcW w:w="7086" w:type="dxa"/>
            <w:shd w:val="clear" w:color="auto" w:fill="auto"/>
          </w:tcPr>
          <w:p w14:paraId="3E584551"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1.3.3 Continuing Courses (CO)</w:t>
            </w:r>
          </w:p>
          <w:p w14:paraId="5B68153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43036C59"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absence of an assigned mark of CO, the student may receive a mark of F in the course.</w:t>
            </w:r>
          </w:p>
          <w:p w14:paraId="75606C18"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Note:</w:t>
            </w:r>
          </w:p>
          <w:p w14:paraId="6BA3ECE2" w14:textId="48896FC2" w:rsidR="00786607" w:rsidRPr="001D73C4" w:rsidRDefault="00786607" w:rsidP="002B7ECE">
            <w:pPr>
              <w:spacing w:after="120"/>
              <w:jc w:val="both"/>
              <w:rPr>
                <w:rFonts w:ascii="Helvetica" w:hAnsi="Helvetica" w:cs="Helvetica"/>
                <w:color w:val="000000"/>
                <w:sz w:val="18"/>
                <w:szCs w:val="18"/>
              </w:rPr>
            </w:pPr>
            <w:proofErr w:type="gramStart"/>
            <w:r w:rsidRPr="001D73C4">
              <w:rPr>
                <w:rFonts w:ascii="Helvetica" w:hAnsi="Helvetica" w:cs="Helvetica"/>
                <w:color w:val="222222"/>
                <w:sz w:val="18"/>
                <w:szCs w:val="18"/>
              </w:rPr>
              <w:t>With the exception of</w:t>
            </w:r>
            <w:proofErr w:type="gramEnd"/>
            <w:r w:rsidRPr="001D73C4">
              <w:rPr>
                <w:rFonts w:ascii="Helvetica" w:hAnsi="Helvetica" w:cs="Helvetica"/>
                <w:color w:val="222222"/>
                <w:sz w:val="18"/>
                <w:szCs w:val="18"/>
              </w:rPr>
              <w:t xml:space="preserve"> “GRAD” courses, a</w:t>
            </w:r>
            <w:r w:rsidRPr="001D73C4">
              <w:rPr>
                <w:rFonts w:ascii="Helvetica" w:hAnsi="Helvetica" w:cs="Helvetica"/>
                <w:color w:val="222222"/>
                <w:sz w:val="18"/>
                <w:szCs w:val="18"/>
                <w:shd w:val="clear" w:color="auto" w:fill="FFFFFF"/>
              </w:rPr>
              <w:t> CO will normally not be permitted longer than twelve (12) months. In exceptional circumstances, where a CO grade is requested for a second twelve (12) months, at the time the CO grade is submitted, the instructor and Department/Unit Head must also submit the “</w:t>
            </w:r>
            <w:hyperlink r:id="rId29" w:tgtFrame="_blank" w:history="1">
              <w:r w:rsidRPr="001D73C4">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1D73C4">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tcPr>
          <w:p w14:paraId="5D6EEC1E" w14:textId="77777777" w:rsidR="00786607" w:rsidRPr="00556FEE" w:rsidRDefault="00786607" w:rsidP="002B7ECE">
            <w:pPr>
              <w:rPr>
                <w:rFonts w:ascii="Arial" w:hAnsi="Arial" w:cs="Arial"/>
                <w:i/>
                <w:sz w:val="18"/>
                <w:szCs w:val="18"/>
              </w:rPr>
            </w:pPr>
          </w:p>
          <w:p w14:paraId="609EA8E4" w14:textId="77777777" w:rsidR="00786607" w:rsidRPr="001D73C4" w:rsidRDefault="00786607" w:rsidP="002B7ECE">
            <w:pPr>
              <w:spacing w:after="120"/>
              <w:rPr>
                <w:rFonts w:ascii="Helvetica" w:hAnsi="Helvetica" w:cs="Helvetica"/>
                <w:sz w:val="18"/>
                <w:szCs w:val="18"/>
              </w:rPr>
            </w:pPr>
          </w:p>
        </w:tc>
      </w:tr>
      <w:tr w:rsidR="00786607" w:rsidRPr="001D73C4" w14:paraId="4309616C" w14:textId="77777777" w:rsidTr="002B7ECE">
        <w:tc>
          <w:tcPr>
            <w:tcW w:w="7086" w:type="dxa"/>
            <w:shd w:val="clear" w:color="auto" w:fill="auto"/>
          </w:tcPr>
          <w:p w14:paraId="55A66287"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1.3.4 Cross-Listed Courses</w:t>
            </w:r>
          </w:p>
          <w:p w14:paraId="6B1EA7FC" w14:textId="77777777" w:rsidR="00786607" w:rsidRPr="001D73C4" w:rsidRDefault="00786607"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Cross-listed courses are defined as courses taught at the same time and in the same location.</w:t>
            </w:r>
          </w:p>
          <w:p w14:paraId="121F71AD" w14:textId="77777777" w:rsidR="00786607" w:rsidRPr="001D73C4" w:rsidRDefault="00786607"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786607" w:rsidRPr="001D73C4" w:rsidRDefault="00786607" w:rsidP="002B7ECE">
            <w:pPr>
              <w:numPr>
                <w:ilvl w:val="0"/>
                <w:numId w:val="6"/>
              </w:numPr>
              <w:spacing w:after="120"/>
              <w:ind w:left="59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In order to</w:t>
            </w:r>
            <w:proofErr w:type="gramEnd"/>
            <w:r w:rsidRPr="001D73C4">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786607" w:rsidRPr="001D73C4" w:rsidRDefault="00786607" w:rsidP="002B7ECE">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786607" w:rsidRPr="001D73C4" w:rsidRDefault="00786607" w:rsidP="002B7ECE">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gridSpan w:val="2"/>
          </w:tcPr>
          <w:p w14:paraId="036518B6" w14:textId="77777777" w:rsidR="00786607" w:rsidRPr="00556FEE" w:rsidRDefault="00786607" w:rsidP="002B7ECE">
            <w:pPr>
              <w:rPr>
                <w:rFonts w:ascii="Arial" w:hAnsi="Arial" w:cs="Arial"/>
                <w:sz w:val="16"/>
                <w:szCs w:val="16"/>
              </w:rPr>
            </w:pPr>
          </w:p>
          <w:p w14:paraId="4C3BEFFE" w14:textId="5871C17A" w:rsidR="00786607" w:rsidRPr="001D73C4" w:rsidRDefault="00786607" w:rsidP="002B7ECE">
            <w:pPr>
              <w:spacing w:after="120"/>
              <w:rPr>
                <w:rFonts w:ascii="Helvetica" w:hAnsi="Helvetica" w:cs="Helvetica"/>
                <w:sz w:val="18"/>
                <w:szCs w:val="18"/>
              </w:rPr>
            </w:pPr>
            <w:r w:rsidRPr="00556FEE">
              <w:rPr>
                <w:rFonts w:ascii="Arial" w:hAnsi="Arial" w:cs="Arial"/>
                <w:sz w:val="16"/>
                <w:szCs w:val="16"/>
              </w:rPr>
              <w:tab/>
            </w:r>
          </w:p>
        </w:tc>
      </w:tr>
      <w:tr w:rsidR="00786607" w:rsidRPr="001D73C4" w14:paraId="086E2914" w14:textId="77777777" w:rsidTr="002B7ECE">
        <w:tc>
          <w:tcPr>
            <w:tcW w:w="7086" w:type="dxa"/>
            <w:shd w:val="clear" w:color="auto" w:fill="auto"/>
          </w:tcPr>
          <w:p w14:paraId="3EE41E18" w14:textId="77777777" w:rsidR="00786607" w:rsidRPr="001D73C4" w:rsidRDefault="00786607"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1.4 Student Status/Categories of Students</w:t>
            </w:r>
          </w:p>
          <w:p w14:paraId="2E1053B2"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1.4.1 Full-Time and Part-Time Students</w:t>
            </w:r>
          </w:p>
          <w:p w14:paraId="43678FC2"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admitted as full-time students. Graduate student status is not determined by the number of credit hours taken per term, unless the student is admitted as Pre-Master’s. Therefore, students who spend much of the time in a laboratory or library engaged in research or writing a thesis/practicum, or who spend part of the academic year engaged in research elsewhere, are regarded as full-time students.</w:t>
            </w:r>
          </w:p>
          <w:p w14:paraId="7702D2E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status should be determined by the student and advisor/co-advisor, and changes must be requested on the “</w:t>
            </w:r>
            <w:hyperlink r:id="rId30" w:tgtFrame="_blank" w:history="1">
              <w:r w:rsidRPr="001D73C4">
                <w:rPr>
                  <w:rStyle w:val="Hyperlink"/>
                  <w:rFonts w:ascii="Helvetica" w:hAnsi="Helvetica" w:cs="Helvetica"/>
                  <w:color w:val="362925"/>
                  <w:sz w:val="18"/>
                  <w:szCs w:val="18"/>
                  <w:bdr w:val="none" w:sz="0" w:space="0" w:color="auto" w:frame="1"/>
                </w:rPr>
                <w:t>Part-Time Status” form</w:t>
              </w:r>
            </w:hyperlink>
            <w:r w:rsidRPr="001D73C4">
              <w:rPr>
                <w:rFonts w:ascii="Helvetica" w:hAnsi="Helvetica" w:cs="Helvetica"/>
                <w:color w:val="222222"/>
                <w:sz w:val="18"/>
                <w:szCs w:val="18"/>
              </w:rPr>
              <w:t xml:space="preserve">. The form must be approved by the Department/Unit Head and submitted to the Faculty of Graduate Studies. </w:t>
            </w:r>
            <w:r w:rsidRPr="001D73C4">
              <w:rPr>
                <w:rFonts w:ascii="Helvetica" w:hAnsi="Helvetica" w:cs="Helvetica"/>
                <w:sz w:val="18"/>
                <w:szCs w:val="18"/>
              </w:rPr>
              <w:t>A change to part-time status cannot be granted solely for financial circumstances. Students are not permitted to change to part-time status more than once within their program. Once a student declares as part-time, they may return to full-time status once, but cannot subsequently revert to part-</w:t>
            </w:r>
            <w:proofErr w:type="spellStart"/>
            <w:proofErr w:type="gramStart"/>
            <w:r w:rsidRPr="001D73C4">
              <w:rPr>
                <w:rFonts w:ascii="Helvetica" w:hAnsi="Helvetica" w:cs="Helvetica"/>
                <w:sz w:val="18"/>
                <w:szCs w:val="18"/>
              </w:rPr>
              <w:t>time.</w:t>
            </w:r>
            <w:r w:rsidRPr="001D73C4">
              <w:rPr>
                <w:rFonts w:ascii="Helvetica" w:hAnsi="Helvetica" w:cs="Helvetica"/>
                <w:color w:val="222222"/>
                <w:sz w:val="18"/>
                <w:szCs w:val="18"/>
              </w:rPr>
              <w:t>Declaration</w:t>
            </w:r>
            <w:proofErr w:type="spellEnd"/>
            <w:proofErr w:type="gramEnd"/>
            <w:r w:rsidRPr="001D73C4">
              <w:rPr>
                <w:rFonts w:ascii="Helvetica" w:hAnsi="Helvetica" w:cs="Helvetica"/>
                <w:color w:val="222222"/>
                <w:sz w:val="18"/>
                <w:szCs w:val="18"/>
              </w:rPr>
              <w:t xml:space="preserve"> of full/part time status must be made prior to the end of the registration revision period in the Fall and/or Winter terms and within one (1) month of the start of the Summer term.</w:t>
            </w:r>
          </w:p>
          <w:p w14:paraId="4260CD91"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 every full year (12 months) that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student is declared as part time, they will receive an additional four (4) months in time to complete their program. For every two (2) full years (24 months)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student is declared as part time, they will 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756C5CD0"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tcPr>
          <w:p w14:paraId="75BCBF7D" w14:textId="1F184A7A" w:rsidR="00786607" w:rsidRPr="001D73C4" w:rsidRDefault="00786607" w:rsidP="002B7ECE">
            <w:pPr>
              <w:spacing w:after="120"/>
              <w:rPr>
                <w:rFonts w:ascii="Helvetica" w:hAnsi="Helvetica" w:cs="Helvetica"/>
                <w:i/>
                <w:sz w:val="18"/>
                <w:szCs w:val="18"/>
              </w:rPr>
            </w:pPr>
          </w:p>
        </w:tc>
      </w:tr>
      <w:tr w:rsidR="00786607" w:rsidRPr="001D73C4" w14:paraId="76CF524B" w14:textId="77777777" w:rsidTr="002B7ECE">
        <w:tc>
          <w:tcPr>
            <w:tcW w:w="7086" w:type="dxa"/>
            <w:shd w:val="clear" w:color="auto" w:fill="auto"/>
          </w:tcPr>
          <w:p w14:paraId="0C6875B1"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lastRenderedPageBreak/>
              <w:t>1.4.2 Pre-Master’s Students</w:t>
            </w:r>
          </w:p>
          <w:p w14:paraId="3B5449B1" w14:textId="29139734" w:rsidR="00786607" w:rsidRPr="001D73C4" w:rsidRDefault="00786607"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gridSpan w:val="2"/>
          </w:tcPr>
          <w:p w14:paraId="77BED20D" w14:textId="77777777" w:rsidR="00786607" w:rsidRPr="001D73C4" w:rsidRDefault="00786607" w:rsidP="002B7ECE">
            <w:pPr>
              <w:spacing w:after="120"/>
              <w:rPr>
                <w:rFonts w:ascii="Helvetica" w:hAnsi="Helvetica" w:cs="Helvetica"/>
                <w:sz w:val="18"/>
                <w:szCs w:val="18"/>
              </w:rPr>
            </w:pPr>
          </w:p>
        </w:tc>
      </w:tr>
      <w:tr w:rsidR="00786607" w:rsidRPr="001D73C4" w14:paraId="36065B47" w14:textId="77777777" w:rsidTr="002B7ECE">
        <w:tc>
          <w:tcPr>
            <w:tcW w:w="7086" w:type="dxa"/>
            <w:shd w:val="clear" w:color="auto" w:fill="auto"/>
          </w:tcPr>
          <w:p w14:paraId="1B09BE0C"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1.4.3 Occasional Students</w:t>
            </w:r>
          </w:p>
          <w:p w14:paraId="5FCC98F1"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apply via the regular FGS admission process (to the department/unit offering the course or majority of courses) and meet the same degree and grade point average entrance requirements as regular graduate students and must write final examinations in the courses taken (unless audited</w:t>
            </w:r>
            <w:proofErr w:type="gramStart"/>
            <w:r w:rsidRPr="001D73C4">
              <w:rPr>
                <w:rFonts w:ascii="Helvetica" w:hAnsi="Helvetica" w:cs="Helvetica"/>
                <w:color w:val="222222"/>
                <w:sz w:val="18"/>
                <w:szCs w:val="18"/>
              </w:rPr>
              <w:t>), but</w:t>
            </w:r>
            <w:proofErr w:type="gramEnd"/>
            <w:r w:rsidRPr="001D73C4">
              <w:rPr>
                <w:rFonts w:ascii="Helvetica" w:hAnsi="Helvetica" w:cs="Helvetica"/>
                <w:color w:val="222222"/>
                <w:sz w:val="18"/>
                <w:szCs w:val="18"/>
              </w:rPr>
              <w:t xml:space="preserve"> will not receive credit toward a degree. In special circumstances, an occasional student may apply for permission to proceed to a degree program </w:t>
            </w:r>
            <w:proofErr w:type="gramStart"/>
            <w:r w:rsidRPr="001D73C4">
              <w:rPr>
                <w:rFonts w:ascii="Helvetica" w:hAnsi="Helvetica" w:cs="Helvetica"/>
                <w:color w:val="222222"/>
                <w:sz w:val="18"/>
                <w:szCs w:val="18"/>
              </w:rPr>
              <w:t>and also</w:t>
            </w:r>
            <w:proofErr w:type="gramEnd"/>
            <w:r w:rsidRPr="001D73C4">
              <w:rPr>
                <w:rFonts w:ascii="Helvetica" w:hAnsi="Helvetica" w:cs="Helvetica"/>
                <w:color w:val="222222"/>
                <w:sz w:val="18"/>
                <w:szCs w:val="18"/>
              </w:rPr>
              <w:t xml:space="preserve"> apply for transfer, for credit, of courses previously taken in the "occasional" category.</w:t>
            </w:r>
          </w:p>
          <w:p w14:paraId="4714337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6D061A04"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1E20EC7D" w14:textId="77777777" w:rsidR="00786607" w:rsidRPr="001D73C4" w:rsidRDefault="00786607" w:rsidP="002B7ECE">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Transfer of courses from the “occasional” category to a degree program is not automatic: request for advance credit must be made within the first year of a degree program on the “</w:t>
            </w:r>
            <w:hyperlink r:id="rId31" w:tgtFrame="_blank" w:history="1">
              <w:r w:rsidRPr="001D73C4">
                <w:rPr>
                  <w:rStyle w:val="Hyperlink"/>
                  <w:rFonts w:ascii="Helvetica" w:hAnsi="Helvetica" w:cs="Helvetica"/>
                  <w:color w:val="362925"/>
                  <w:sz w:val="18"/>
                  <w:szCs w:val="18"/>
                  <w:bdr w:val="none" w:sz="0" w:space="0" w:color="auto" w:frame="1"/>
                </w:rPr>
                <w:t>Advance Credit – Transfer of Credi</w:t>
              </w:r>
            </w:hyperlink>
            <w:r w:rsidRPr="001D73C4">
              <w:rPr>
                <w:rFonts w:ascii="Helvetica" w:hAnsi="Helvetica" w:cs="Helvetica"/>
                <w:color w:val="222222"/>
                <w:sz w:val="18"/>
                <w:szCs w:val="18"/>
              </w:rPr>
              <w:t>t” form.</w:t>
            </w:r>
          </w:p>
          <w:p w14:paraId="701D3393" w14:textId="77777777" w:rsidR="00786607" w:rsidRPr="001D73C4" w:rsidRDefault="00786607" w:rsidP="002B7ECE">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Fees paid by a student while registered as an occasional student are not transferable to a degree program at a later </w:t>
            </w:r>
            <w:proofErr w:type="gramStart"/>
            <w:r w:rsidRPr="001D73C4">
              <w:rPr>
                <w:rFonts w:ascii="Helvetica" w:hAnsi="Helvetica" w:cs="Helvetica"/>
                <w:color w:val="222222"/>
                <w:sz w:val="18"/>
                <w:szCs w:val="18"/>
              </w:rPr>
              <w:t>date..</w:t>
            </w:r>
            <w:proofErr w:type="gramEnd"/>
          </w:p>
          <w:p w14:paraId="2B508923" w14:textId="77777777" w:rsidR="00786607" w:rsidRPr="001D73C4" w:rsidRDefault="00786607" w:rsidP="002B7ECE">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occasional student category can be for no more than one (1) academic year (September 1 - August 31) without reapplication.</w:t>
            </w:r>
          </w:p>
          <w:p w14:paraId="4BA9CB92" w14:textId="77777777" w:rsidR="00786607" w:rsidRPr="001D73C4" w:rsidRDefault="00786607" w:rsidP="002B7ECE">
            <w:pPr>
              <w:numPr>
                <w:ilvl w:val="0"/>
                <w:numId w:val="7"/>
              </w:numPr>
              <w:spacing w:after="120"/>
              <w:ind w:left="59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The majority of</w:t>
            </w:r>
            <w:proofErr w:type="gramEnd"/>
            <w:r w:rsidRPr="001D73C4">
              <w:rPr>
                <w:rFonts w:ascii="Helvetica" w:hAnsi="Helvetica" w:cs="Helvetica"/>
                <w:color w:val="222222"/>
                <w:sz w:val="18"/>
                <w:szCs w:val="18"/>
              </w:rPr>
              <w:t xml:space="preserve"> coursework per academic year must be taken at the graduate level while registered as an occasional student.</w:t>
            </w:r>
          </w:p>
          <w:p w14:paraId="27FFBCAE" w14:textId="07916E4E" w:rsidR="00786607" w:rsidRPr="001D73C4" w:rsidRDefault="00786607" w:rsidP="002B7ECE">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admitted as Occasional are required to upload proof of instructor permission (in the application for admission) to take the courses as Occasional. </w:t>
            </w:r>
          </w:p>
        </w:tc>
        <w:tc>
          <w:tcPr>
            <w:tcW w:w="4254" w:type="dxa"/>
            <w:gridSpan w:val="2"/>
          </w:tcPr>
          <w:p w14:paraId="01EDE60B" w14:textId="77777777" w:rsidR="00786607" w:rsidRPr="00556FEE" w:rsidRDefault="00786607" w:rsidP="002B7ECE">
            <w:pPr>
              <w:rPr>
                <w:rFonts w:ascii="Arial" w:hAnsi="Arial" w:cs="Arial"/>
                <w:sz w:val="18"/>
                <w:szCs w:val="18"/>
              </w:rPr>
            </w:pPr>
          </w:p>
          <w:p w14:paraId="39C654AC" w14:textId="77777777" w:rsidR="00786607" w:rsidRPr="001D73C4" w:rsidRDefault="00786607" w:rsidP="002B7ECE">
            <w:pPr>
              <w:spacing w:after="120"/>
              <w:rPr>
                <w:rFonts w:ascii="Helvetica" w:hAnsi="Helvetica" w:cs="Helvetica"/>
                <w:sz w:val="18"/>
                <w:szCs w:val="18"/>
              </w:rPr>
            </w:pPr>
          </w:p>
        </w:tc>
      </w:tr>
      <w:tr w:rsidR="00786607" w:rsidRPr="001D73C4" w14:paraId="32C061EB" w14:textId="77777777" w:rsidTr="002B7ECE">
        <w:tc>
          <w:tcPr>
            <w:tcW w:w="7086" w:type="dxa"/>
            <w:shd w:val="clear" w:color="auto" w:fill="auto"/>
          </w:tcPr>
          <w:p w14:paraId="3F85DC73"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1.4.4 Joint Masters (With the University of Winnipeg)</w:t>
            </w:r>
          </w:p>
          <w:p w14:paraId="29D0B2A3" w14:textId="726ACA09" w:rsidR="00786607" w:rsidRPr="001D73C4" w:rsidRDefault="00786607" w:rsidP="002B7ECE">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gridSpan w:val="2"/>
          </w:tcPr>
          <w:p w14:paraId="2835DA7B" w14:textId="77777777" w:rsidR="00786607" w:rsidRPr="001D73C4" w:rsidRDefault="00786607" w:rsidP="002B7ECE">
            <w:pPr>
              <w:spacing w:after="120"/>
              <w:rPr>
                <w:rFonts w:ascii="Helvetica" w:hAnsi="Helvetica" w:cs="Helvetica"/>
                <w:sz w:val="18"/>
                <w:szCs w:val="18"/>
              </w:rPr>
            </w:pPr>
          </w:p>
        </w:tc>
      </w:tr>
      <w:tr w:rsidR="00786607" w:rsidRPr="001D73C4" w14:paraId="698C1B93" w14:textId="77777777" w:rsidTr="002B7ECE">
        <w:tc>
          <w:tcPr>
            <w:tcW w:w="7086" w:type="dxa"/>
            <w:shd w:val="clear" w:color="auto" w:fill="auto"/>
          </w:tcPr>
          <w:p w14:paraId="1E76A969"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1.4.5 Visiting Students</w:t>
            </w:r>
          </w:p>
          <w:p w14:paraId="162BED2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2E364BE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7409FEF4" w14:textId="77777777" w:rsidR="00786607" w:rsidRPr="001D73C4" w:rsidRDefault="00786607" w:rsidP="002B7ECE">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Fees paid by a student while registered as a visiting student are not transferable to a degree program </w:t>
            </w:r>
            <w:proofErr w:type="gramStart"/>
            <w:r w:rsidRPr="001D73C4">
              <w:rPr>
                <w:rFonts w:ascii="Helvetica" w:hAnsi="Helvetica" w:cs="Helvetica"/>
                <w:color w:val="222222"/>
                <w:sz w:val="18"/>
                <w:szCs w:val="18"/>
              </w:rPr>
              <w:t>at a later date</w:t>
            </w:r>
            <w:proofErr w:type="gramEnd"/>
            <w:r w:rsidRPr="001D73C4">
              <w:rPr>
                <w:rFonts w:ascii="Helvetica" w:hAnsi="Helvetica" w:cs="Helvetica"/>
                <w:color w:val="222222"/>
                <w:sz w:val="18"/>
                <w:szCs w:val="18"/>
              </w:rPr>
              <w:t>.</w:t>
            </w:r>
          </w:p>
          <w:p w14:paraId="3E86DF63" w14:textId="77777777" w:rsidR="00786607" w:rsidRPr="001D73C4" w:rsidRDefault="00786607" w:rsidP="002B7ECE">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visiting student category can be for no more than one (1) academic year (September 1 - August 31) without reapplication.</w:t>
            </w:r>
          </w:p>
          <w:p w14:paraId="57349F79" w14:textId="77777777" w:rsidR="00786607" w:rsidRPr="001D73C4" w:rsidRDefault="00786607" w:rsidP="002B7ECE">
            <w:pPr>
              <w:numPr>
                <w:ilvl w:val="0"/>
                <w:numId w:val="8"/>
              </w:numPr>
              <w:spacing w:after="120"/>
              <w:ind w:left="50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The majority of</w:t>
            </w:r>
            <w:proofErr w:type="gramEnd"/>
            <w:r w:rsidRPr="001D73C4">
              <w:rPr>
                <w:rFonts w:ascii="Helvetica" w:hAnsi="Helvetica" w:cs="Helvetica"/>
                <w:color w:val="222222"/>
                <w:sz w:val="18"/>
                <w:szCs w:val="18"/>
              </w:rPr>
              <w:t xml:space="preserve"> coursework per academic year must be taken at the graduate level while registered as a visiting student.</w:t>
            </w:r>
          </w:p>
          <w:p w14:paraId="4E988C23" w14:textId="2EECD3A6" w:rsidR="00786607" w:rsidRPr="001D73C4" w:rsidRDefault="00786607" w:rsidP="002B7ECE">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at two different universities on a </w:t>
            </w:r>
            <w:hyperlink r:id="rId32"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tcPr>
          <w:p w14:paraId="1E9EDE8F" w14:textId="77777777" w:rsidR="00786607" w:rsidRPr="00556FEE" w:rsidRDefault="00786607" w:rsidP="002B7ECE">
            <w:pPr>
              <w:rPr>
                <w:rFonts w:ascii="Arial" w:hAnsi="Arial" w:cs="Arial"/>
                <w:sz w:val="18"/>
                <w:szCs w:val="18"/>
              </w:rPr>
            </w:pPr>
          </w:p>
          <w:p w14:paraId="139381ED" w14:textId="77777777" w:rsidR="00786607" w:rsidRPr="001D73C4" w:rsidRDefault="00786607" w:rsidP="002B7ECE">
            <w:pPr>
              <w:spacing w:after="120"/>
              <w:rPr>
                <w:rFonts w:ascii="Helvetica" w:hAnsi="Helvetica" w:cs="Helvetica"/>
                <w:sz w:val="18"/>
                <w:szCs w:val="18"/>
              </w:rPr>
            </w:pPr>
          </w:p>
        </w:tc>
      </w:tr>
      <w:tr w:rsidR="00786607" w:rsidRPr="001D73C4" w14:paraId="317C3608" w14:textId="77777777" w:rsidTr="002B7ECE">
        <w:tc>
          <w:tcPr>
            <w:tcW w:w="7086" w:type="dxa"/>
            <w:shd w:val="clear" w:color="auto" w:fill="auto"/>
          </w:tcPr>
          <w:p w14:paraId="0EB476B6" w14:textId="77777777"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 xml:space="preserve">SECTION 2: Academic Performance - General </w:t>
            </w:r>
          </w:p>
          <w:p w14:paraId="3C3AE049" w14:textId="77777777" w:rsidR="00786607" w:rsidRPr="001D73C4" w:rsidRDefault="00786607" w:rsidP="002B7ECE">
            <w:pPr>
              <w:spacing w:after="120"/>
              <w:rPr>
                <w:rFonts w:ascii="Helvetica" w:hAnsi="Helvetica" w:cs="Helvetica"/>
                <w:b/>
                <w:bCs/>
                <w:color w:val="000000"/>
                <w:sz w:val="18"/>
                <w:szCs w:val="18"/>
                <w:shd w:val="clear" w:color="auto" w:fill="F4F4F3"/>
              </w:rPr>
            </w:pPr>
            <w:r w:rsidRPr="001D73C4">
              <w:rPr>
                <w:rFonts w:ascii="Helvetica" w:hAnsi="Helvetica" w:cs="Helvetica"/>
                <w:b/>
                <w:bCs/>
                <w:color w:val="000000"/>
                <w:sz w:val="18"/>
                <w:szCs w:val="18"/>
              </w:rPr>
              <w:t>2.1 General Not</w:t>
            </w:r>
            <w:r w:rsidRPr="001D73C4">
              <w:rPr>
                <w:rFonts w:ascii="Helvetica" w:hAnsi="Helvetica" w:cs="Helvetica"/>
                <w:b/>
                <w:bCs/>
                <w:color w:val="000000"/>
                <w:sz w:val="18"/>
                <w:szCs w:val="18"/>
                <w:shd w:val="clear" w:color="auto" w:fill="F4F4F3"/>
              </w:rPr>
              <w:t>e</w:t>
            </w:r>
          </w:p>
          <w:p w14:paraId="39BB24E4"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1D73C4">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Failure to meet all the requirements will render a student ineligible to graduate.</w:t>
            </w:r>
          </w:p>
          <w:p w14:paraId="5B83068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must notify the student of the deficiency and of its recommendation.</w:t>
            </w:r>
          </w:p>
          <w:p w14:paraId="45CF7DDF"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p>
          <w:p w14:paraId="1A6BDFB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maximum time permitted to complete a program.   </w:t>
            </w:r>
          </w:p>
          <w:p w14:paraId="396AE9C9" w14:textId="39AF302D"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Recommendations of departments/units may supersede student requests for voluntary withdrawal.</w:t>
            </w:r>
          </w:p>
        </w:tc>
        <w:tc>
          <w:tcPr>
            <w:tcW w:w="4254" w:type="dxa"/>
            <w:gridSpan w:val="2"/>
          </w:tcPr>
          <w:p w14:paraId="27822137" w14:textId="77777777" w:rsidR="00786607" w:rsidRPr="001D73C4" w:rsidRDefault="00786607" w:rsidP="002B7ECE">
            <w:pPr>
              <w:spacing w:after="120"/>
              <w:rPr>
                <w:rFonts w:ascii="Helvetica" w:hAnsi="Helvetica" w:cs="Helvetica"/>
                <w:sz w:val="18"/>
                <w:szCs w:val="18"/>
              </w:rPr>
            </w:pPr>
          </w:p>
        </w:tc>
      </w:tr>
      <w:tr w:rsidR="00786607" w:rsidRPr="001D73C4" w14:paraId="5549982A" w14:textId="77777777" w:rsidTr="002B7ECE">
        <w:tc>
          <w:tcPr>
            <w:tcW w:w="7086" w:type="dxa"/>
            <w:shd w:val="clear" w:color="auto" w:fill="auto"/>
          </w:tcPr>
          <w:p w14:paraId="7A2A2E72" w14:textId="2F639C15" w:rsidR="00786607" w:rsidRPr="001D73C4" w:rsidRDefault="00786607" w:rsidP="002B7ECE">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2.2 Bona Fide Academic Requirements (BFAR)</w:t>
            </w:r>
          </w:p>
          <w:p w14:paraId="70DF86A5"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1D73C4">
              <w:rPr>
                <w:rFonts w:ascii="Helvetica" w:hAnsi="Helvetica" w:cs="Helvetica"/>
                <w:color w:val="000000"/>
                <w:sz w:val="18"/>
                <w:szCs w:val="18"/>
              </w:rPr>
              <w:t>in order to</w:t>
            </w:r>
            <w:proofErr w:type="gramEnd"/>
            <w:r w:rsidRPr="001D73C4">
              <w:rPr>
                <w:rFonts w:ascii="Helvetica" w:hAnsi="Helvetica" w:cs="Helvetica"/>
                <w:color w:val="000000"/>
                <w:sz w:val="18"/>
                <w:szCs w:val="18"/>
              </w:rPr>
              <w:t xml:space="preserve"> gain, and </w:t>
            </w:r>
            <w:r w:rsidRPr="001D73C4">
              <w:rPr>
                <w:rFonts w:ascii="Helvetica" w:hAnsi="Helvetica" w:cs="Helvetica"/>
                <w:color w:val="000000"/>
                <w:sz w:val="18"/>
                <w:szCs w:val="18"/>
              </w:rPr>
              <w:lastRenderedPageBreak/>
              <w:t>demonstrate acquisition of, essential knowledge and skills. Students must also meet additional requirements that may be specified for their program.</w:t>
            </w:r>
          </w:p>
          <w:p w14:paraId="4A3D6466"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786607" w:rsidRPr="001D73C4" w:rsidRDefault="00786607"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Unless otherwise indicated, students may elect to complete </w:t>
            </w:r>
            <w:proofErr w:type="gramStart"/>
            <w:r w:rsidRPr="001D73C4">
              <w:rPr>
                <w:rFonts w:ascii="Helvetica" w:hAnsi="Helvetica" w:cs="Helvetica"/>
                <w:color w:val="000000"/>
                <w:sz w:val="18"/>
                <w:szCs w:val="18"/>
              </w:rPr>
              <w:t>any/all of</w:t>
            </w:r>
            <w:proofErr w:type="gramEnd"/>
            <w:r w:rsidRPr="001D73C4">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1D73C4">
              <w:rPr>
                <w:rFonts w:ascii="Helvetica" w:hAnsi="Helvetica" w:cs="Helvetica"/>
                <w:color w:val="222222"/>
                <w:sz w:val="18"/>
                <w:szCs w:val="18"/>
                <w:shd w:val="clear" w:color="auto" w:fill="FFFFFF"/>
              </w:rPr>
              <w:t>the University’s  </w:t>
            </w:r>
            <w:hyperlink r:id="rId33" w:history="1">
              <w:r w:rsidRPr="001D73C4">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786607" w:rsidRPr="001D73C4"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Assessed</w:t>
                  </w:r>
                </w:p>
              </w:tc>
            </w:tr>
            <w:tr w:rsidR="00786607" w:rsidRPr="001D73C4"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34" w:tooltip="GRAD 7030" w:history="1">
                    <w:r w:rsidRPr="001D73C4">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35" w:tooltip="GRAD 7030" w:history="1">
                    <w:r w:rsidR="00786607" w:rsidRPr="001D73C4">
                      <w:rPr>
                        <w:rStyle w:val="Hyperlink"/>
                        <w:rFonts w:ascii="Helvetica" w:hAnsi="Helvetica" w:cs="Helvetica"/>
                        <w:color w:val="005D61"/>
                        <w:sz w:val="18"/>
                        <w:szCs w:val="18"/>
                      </w:rPr>
                      <w:t>GRAD 7030</w:t>
                    </w:r>
                  </w:hyperlink>
                </w:p>
              </w:tc>
            </w:tr>
            <w:tr w:rsidR="00786607" w:rsidRPr="001D73C4"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36" w:tooltip="GRAD 7010" w:history="1">
                    <w:r w:rsidR="00786607" w:rsidRPr="001D73C4">
                      <w:rPr>
                        <w:rStyle w:val="Hyperlink"/>
                        <w:rFonts w:ascii="Helvetica" w:hAnsi="Helvetica" w:cs="Helvetica"/>
                        <w:color w:val="005D61"/>
                        <w:sz w:val="18"/>
                        <w:szCs w:val="18"/>
                      </w:rPr>
                      <w:t>GRAD 7010</w:t>
                    </w:r>
                  </w:hyperlink>
                  <w:r w:rsidR="00786607" w:rsidRPr="001D73C4">
                    <w:rPr>
                      <w:rFonts w:ascii="Helvetica" w:hAnsi="Helvetica" w:cs="Helvetica"/>
                      <w:color w:val="000000"/>
                      <w:sz w:val="18"/>
                      <w:szCs w:val="18"/>
                    </w:rPr>
                    <w:br/>
                  </w:r>
                  <w:hyperlink r:id="rId37" w:tooltip="GRAD 7050" w:history="1">
                    <w:r w:rsidR="00786607" w:rsidRPr="001D73C4">
                      <w:rPr>
                        <w:rStyle w:val="Hyperlink"/>
                        <w:rFonts w:ascii="Helvetica" w:hAnsi="Helvetica" w:cs="Helvetica"/>
                        <w:color w:val="005D61"/>
                        <w:sz w:val="18"/>
                        <w:szCs w:val="18"/>
                      </w:rPr>
                      <w:t>GRAD 7050</w:t>
                    </w:r>
                  </w:hyperlink>
                  <w:r w:rsidR="00786607" w:rsidRPr="001D73C4">
                    <w:rPr>
                      <w:rFonts w:ascii="Helvetica" w:hAnsi="Helvetica" w:cs="Helvetica"/>
                      <w:color w:val="000000"/>
                      <w:sz w:val="18"/>
                      <w:szCs w:val="18"/>
                    </w:rPr>
                    <w:br/>
                  </w:r>
                  <w:hyperlink r:id="rId38" w:tooltip="GRAD 7090" w:history="1">
                    <w:r w:rsidR="00786607" w:rsidRPr="001D73C4">
                      <w:rPr>
                        <w:rStyle w:val="Hyperlink"/>
                        <w:rFonts w:ascii="Helvetica" w:hAnsi="Helvetica" w:cs="Helvetica"/>
                        <w:color w:val="005D61"/>
                        <w:sz w:val="18"/>
                        <w:szCs w:val="18"/>
                      </w:rPr>
                      <w:t>GRAD 7090</w:t>
                    </w:r>
                  </w:hyperlink>
                  <w:r w:rsidR="00786607" w:rsidRPr="001D73C4">
                    <w:rPr>
                      <w:rFonts w:ascii="Helvetica" w:hAnsi="Helvetica" w:cs="Helvetica"/>
                      <w:color w:val="000000"/>
                      <w:sz w:val="18"/>
                      <w:szCs w:val="18"/>
                    </w:rPr>
                    <w:br/>
                  </w:r>
                  <w:hyperlink r:id="rId39" w:tooltip="GRAD 7200" w:history="1">
                    <w:r w:rsidR="00786607" w:rsidRPr="001D73C4">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40" w:tooltip="GRAD 7010" w:history="1">
                    <w:r w:rsidR="00786607" w:rsidRPr="001D73C4">
                      <w:rPr>
                        <w:rStyle w:val="Hyperlink"/>
                        <w:rFonts w:ascii="Helvetica" w:hAnsi="Helvetica" w:cs="Helvetica"/>
                        <w:color w:val="005D61"/>
                        <w:sz w:val="18"/>
                        <w:szCs w:val="18"/>
                      </w:rPr>
                      <w:t>GRAD 7010</w:t>
                    </w:r>
                  </w:hyperlink>
                  <w:r w:rsidR="00786607" w:rsidRPr="001D73C4">
                    <w:rPr>
                      <w:rFonts w:ascii="Helvetica" w:hAnsi="Helvetica" w:cs="Helvetica"/>
                      <w:color w:val="000000"/>
                      <w:sz w:val="18"/>
                      <w:szCs w:val="18"/>
                    </w:rPr>
                    <w:br/>
                  </w:r>
                  <w:hyperlink r:id="rId41" w:tooltip="GRAD 7050" w:history="1">
                    <w:r w:rsidR="00786607" w:rsidRPr="001D73C4">
                      <w:rPr>
                        <w:rStyle w:val="Hyperlink"/>
                        <w:rFonts w:ascii="Helvetica" w:hAnsi="Helvetica" w:cs="Helvetica"/>
                        <w:color w:val="005D61"/>
                        <w:sz w:val="18"/>
                        <w:szCs w:val="18"/>
                      </w:rPr>
                      <w:t>GRAD 7050</w:t>
                    </w:r>
                  </w:hyperlink>
                  <w:r w:rsidR="00786607" w:rsidRPr="001D73C4">
                    <w:rPr>
                      <w:rFonts w:ascii="Helvetica" w:hAnsi="Helvetica" w:cs="Helvetica"/>
                      <w:color w:val="000000"/>
                      <w:sz w:val="18"/>
                      <w:szCs w:val="18"/>
                    </w:rPr>
                    <w:br/>
                  </w:r>
                  <w:hyperlink r:id="rId42" w:tooltip="GRAD 7090" w:history="1">
                    <w:r w:rsidR="00786607" w:rsidRPr="001D73C4">
                      <w:rPr>
                        <w:rStyle w:val="Hyperlink"/>
                        <w:rFonts w:ascii="Helvetica" w:hAnsi="Helvetica" w:cs="Helvetica"/>
                        <w:color w:val="005D61"/>
                        <w:sz w:val="18"/>
                        <w:szCs w:val="18"/>
                      </w:rPr>
                      <w:t>GRAD 7090</w:t>
                    </w:r>
                  </w:hyperlink>
                  <w:r w:rsidR="00786607" w:rsidRPr="001D73C4">
                    <w:rPr>
                      <w:rFonts w:ascii="Helvetica" w:hAnsi="Helvetica" w:cs="Helvetica"/>
                      <w:color w:val="000000"/>
                      <w:sz w:val="18"/>
                      <w:szCs w:val="18"/>
                    </w:rPr>
                    <w:br/>
                  </w:r>
                  <w:hyperlink r:id="rId43" w:tooltip="GRAD 7200" w:history="1">
                    <w:r w:rsidR="00786607" w:rsidRPr="001D73C4">
                      <w:rPr>
                        <w:rStyle w:val="Hyperlink"/>
                        <w:rFonts w:ascii="Helvetica" w:hAnsi="Helvetica" w:cs="Helvetica"/>
                        <w:color w:val="005D61"/>
                        <w:sz w:val="18"/>
                        <w:szCs w:val="18"/>
                      </w:rPr>
                      <w:t>GRAD 7200</w:t>
                    </w:r>
                  </w:hyperlink>
                  <w:r w:rsidR="00786607" w:rsidRPr="001D73C4">
                    <w:rPr>
                      <w:rFonts w:ascii="Helvetica" w:hAnsi="Helvetica" w:cs="Helvetica"/>
                      <w:color w:val="000000"/>
                      <w:sz w:val="18"/>
                      <w:szCs w:val="18"/>
                    </w:rPr>
                    <w:br/>
                    <w:t>Examining/Adjudication Committee</w:t>
                  </w:r>
                </w:p>
              </w:tc>
            </w:tr>
            <w:tr w:rsidR="00786607" w:rsidRPr="001D73C4"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4"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45"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46" w:tooltip="GRAD 7000" w:history="1">
                    <w:r w:rsidR="00786607" w:rsidRPr="001D73C4">
                      <w:rPr>
                        <w:rStyle w:val="Hyperlink"/>
                        <w:rFonts w:ascii="Helvetica" w:hAnsi="Helvetica" w:cs="Helvetica"/>
                        <w:color w:val="005D61"/>
                        <w:sz w:val="18"/>
                        <w:szCs w:val="18"/>
                      </w:rPr>
                      <w:t>GRAD 7000</w:t>
                    </w:r>
                  </w:hyperlink>
                  <w:r w:rsidR="00786607" w:rsidRPr="001D73C4">
                    <w:rPr>
                      <w:rFonts w:ascii="Helvetica" w:hAnsi="Helvetica" w:cs="Helvetica"/>
                      <w:color w:val="000000"/>
                      <w:sz w:val="18"/>
                      <w:szCs w:val="18"/>
                    </w:rPr>
                    <w:br/>
                  </w:r>
                  <w:hyperlink r:id="rId47" w:tooltip="GRAD 8000" w:history="1">
                    <w:r w:rsidR="00786607" w:rsidRPr="001D73C4">
                      <w:rPr>
                        <w:rStyle w:val="Hyperlink"/>
                        <w:rFonts w:ascii="Helvetica" w:hAnsi="Helvetica" w:cs="Helvetica"/>
                        <w:color w:val="005D61"/>
                        <w:sz w:val="18"/>
                        <w:szCs w:val="18"/>
                      </w:rPr>
                      <w:t>GRAD 8000</w:t>
                    </w:r>
                  </w:hyperlink>
                </w:p>
              </w:tc>
            </w:tr>
            <w:tr w:rsidR="00786607" w:rsidRPr="001D73C4"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8"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49"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0" w:tooltip="GRAD 7000" w:history="1">
                    <w:r w:rsidR="00786607" w:rsidRPr="001D73C4">
                      <w:rPr>
                        <w:rStyle w:val="Hyperlink"/>
                        <w:rFonts w:ascii="Helvetica" w:hAnsi="Helvetica" w:cs="Helvetica"/>
                        <w:color w:val="005D61"/>
                        <w:sz w:val="18"/>
                        <w:szCs w:val="18"/>
                      </w:rPr>
                      <w:t>GRAD 7000</w:t>
                    </w:r>
                  </w:hyperlink>
                  <w:r w:rsidR="00786607" w:rsidRPr="001D73C4">
                    <w:rPr>
                      <w:rFonts w:ascii="Helvetica" w:hAnsi="Helvetica" w:cs="Helvetica"/>
                      <w:color w:val="000000"/>
                      <w:sz w:val="18"/>
                      <w:szCs w:val="18"/>
                    </w:rPr>
                    <w:br/>
                  </w:r>
                  <w:hyperlink r:id="rId51" w:tooltip="GRAD 8000" w:history="1">
                    <w:r w:rsidR="00786607" w:rsidRPr="001D73C4">
                      <w:rPr>
                        <w:rStyle w:val="Hyperlink"/>
                        <w:rFonts w:ascii="Helvetica" w:hAnsi="Helvetica" w:cs="Helvetica"/>
                        <w:color w:val="005D61"/>
                        <w:sz w:val="18"/>
                        <w:szCs w:val="18"/>
                      </w:rPr>
                      <w:t>GRAD 8000</w:t>
                    </w:r>
                  </w:hyperlink>
                </w:p>
              </w:tc>
            </w:tr>
            <w:tr w:rsidR="00786607" w:rsidRPr="001D73C4"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2" w:tooltip="GRAD 8010" w:history="1">
                    <w:r w:rsidR="00786607" w:rsidRPr="001D73C4">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3" w:tooltip="GRAD 8010" w:history="1">
                    <w:r w:rsidR="00786607" w:rsidRPr="001D73C4">
                      <w:rPr>
                        <w:rStyle w:val="Hyperlink"/>
                        <w:rFonts w:ascii="Helvetica" w:hAnsi="Helvetica" w:cs="Helvetica"/>
                        <w:color w:val="005D61"/>
                        <w:sz w:val="18"/>
                        <w:szCs w:val="18"/>
                      </w:rPr>
                      <w:t>GRAD 8010</w:t>
                    </w:r>
                  </w:hyperlink>
                </w:p>
              </w:tc>
            </w:tr>
            <w:tr w:rsidR="00786607" w:rsidRPr="001D73C4"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4" w:tooltip="GRAD 7500" w:history="1">
                    <w:r w:rsidR="00786607" w:rsidRPr="001D73C4">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5" w:tooltip="GRAD 7500" w:history="1">
                    <w:r w:rsidR="00786607" w:rsidRPr="001D73C4">
                      <w:rPr>
                        <w:rStyle w:val="Hyperlink"/>
                        <w:rFonts w:ascii="Helvetica" w:hAnsi="Helvetica" w:cs="Helvetica"/>
                        <w:color w:val="005D61"/>
                        <w:sz w:val="18"/>
                        <w:szCs w:val="18"/>
                      </w:rPr>
                      <w:t>GRAD 7500</w:t>
                    </w:r>
                  </w:hyperlink>
                </w:p>
              </w:tc>
            </w:tr>
            <w:tr w:rsidR="00786607" w:rsidRPr="001D73C4"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6" w:tooltip="GRAD 7300" w:history="1">
                    <w:r w:rsidR="00786607" w:rsidRPr="001D73C4">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786607" w:rsidRPr="001D73C4" w:rsidRDefault="000458FF" w:rsidP="002B7ECE">
                  <w:pPr>
                    <w:pStyle w:val="NormalWeb"/>
                    <w:spacing w:before="0" w:beforeAutospacing="0" w:after="120" w:afterAutospacing="0"/>
                    <w:rPr>
                      <w:rFonts w:ascii="Helvetica" w:hAnsi="Helvetica" w:cs="Helvetica"/>
                      <w:color w:val="000000"/>
                      <w:sz w:val="18"/>
                      <w:szCs w:val="18"/>
                    </w:rPr>
                  </w:pPr>
                  <w:hyperlink r:id="rId57" w:tooltip="GRAD 7300" w:history="1">
                    <w:r w:rsidR="00786607" w:rsidRPr="001D73C4">
                      <w:rPr>
                        <w:rStyle w:val="Hyperlink"/>
                        <w:rFonts w:ascii="Helvetica" w:hAnsi="Helvetica" w:cs="Helvetica"/>
                        <w:color w:val="005D61"/>
                        <w:sz w:val="18"/>
                        <w:szCs w:val="18"/>
                      </w:rPr>
                      <w:t>GRAD 7300</w:t>
                    </w:r>
                  </w:hyperlink>
                </w:p>
              </w:tc>
            </w:tr>
            <w:tr w:rsidR="00786607" w:rsidRPr="001D73C4"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r>
          </w:tbl>
          <w:p w14:paraId="76933A81" w14:textId="5999D935"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Individual unit BFARs available on the </w:t>
            </w:r>
            <w:hyperlink r:id="rId58" w:anchor="all-bona-fide-academic-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gridSpan w:val="2"/>
          </w:tcPr>
          <w:p w14:paraId="4FCCCE05" w14:textId="77777777" w:rsidR="00786607" w:rsidRPr="00556FEE" w:rsidRDefault="00786607" w:rsidP="002B7ECE">
            <w:pPr>
              <w:rPr>
                <w:rFonts w:ascii="Arial" w:hAnsi="Arial" w:cs="Arial"/>
                <w:i/>
                <w:sz w:val="18"/>
                <w:szCs w:val="18"/>
              </w:rPr>
            </w:pPr>
          </w:p>
          <w:p w14:paraId="467B73FC" w14:textId="77777777" w:rsidR="00786607" w:rsidRPr="001D73C4" w:rsidRDefault="00786607" w:rsidP="002B7ECE">
            <w:pPr>
              <w:spacing w:after="120"/>
              <w:rPr>
                <w:rFonts w:ascii="Helvetica" w:hAnsi="Helvetica" w:cs="Helvetica"/>
                <w:i/>
                <w:sz w:val="18"/>
                <w:szCs w:val="18"/>
              </w:rPr>
            </w:pPr>
          </w:p>
        </w:tc>
      </w:tr>
      <w:tr w:rsidR="00786607" w:rsidRPr="001D73C4" w14:paraId="7C32BA08" w14:textId="77777777" w:rsidTr="002B7ECE">
        <w:tc>
          <w:tcPr>
            <w:tcW w:w="7086" w:type="dxa"/>
            <w:shd w:val="clear" w:color="auto" w:fill="auto"/>
          </w:tcPr>
          <w:p w14:paraId="0062060A" w14:textId="710FDF04" w:rsidR="00786607" w:rsidRPr="001D73C4" w:rsidRDefault="00786607" w:rsidP="002B7ECE">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lastRenderedPageBreak/>
              <w:t>2.3 Academic Performance</w:t>
            </w:r>
          </w:p>
          <w:p w14:paraId="59164243"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not to exceed once every four (4) months), to the Faculty of Graduate Studies on the “</w:t>
            </w:r>
            <w:hyperlink r:id="rId59"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035CBCD6" w14:textId="5E905CD3"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45289817" w14:textId="77777777" w:rsidR="00786607" w:rsidRPr="001D73C4" w:rsidRDefault="00786607" w:rsidP="002B7ECE">
            <w:pPr>
              <w:spacing w:after="120"/>
              <w:rPr>
                <w:rFonts w:ascii="Helvetica" w:hAnsi="Helvetica" w:cs="Helvetica"/>
                <w:i/>
                <w:sz w:val="18"/>
                <w:szCs w:val="18"/>
              </w:rPr>
            </w:pPr>
          </w:p>
        </w:tc>
      </w:tr>
      <w:tr w:rsidR="00786607" w:rsidRPr="001D73C4" w14:paraId="5C5FA70A" w14:textId="77777777" w:rsidTr="002B7ECE">
        <w:tc>
          <w:tcPr>
            <w:tcW w:w="7086" w:type="dxa"/>
            <w:shd w:val="clear" w:color="auto" w:fill="auto"/>
          </w:tcPr>
          <w:p w14:paraId="41E51907" w14:textId="1E6409D0" w:rsidR="00786607" w:rsidRPr="001D73C4" w:rsidRDefault="00786607" w:rsidP="002B7ECE">
            <w:pPr>
              <w:spacing w:after="120"/>
              <w:rPr>
                <w:rFonts w:ascii="Helvetica" w:hAnsi="Helvetica" w:cs="Helvetica"/>
                <w:b/>
                <w:bCs/>
                <w:color w:val="000000"/>
                <w:sz w:val="18"/>
                <w:szCs w:val="18"/>
              </w:rPr>
            </w:pPr>
            <w:r w:rsidRPr="001D73C4">
              <w:rPr>
                <w:rFonts w:ascii="Helvetica" w:hAnsi="Helvetica" w:cs="Helvetica"/>
                <w:b/>
                <w:bCs/>
                <w:color w:val="000000"/>
                <w:sz w:val="18"/>
                <w:szCs w:val="18"/>
              </w:rPr>
              <w:t>2.4 Performance in Coursework</w:t>
            </w:r>
          </w:p>
          <w:p w14:paraId="29892FC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0EFB3C6A"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remove deficiencies in grades by repeating the course or replacing it with an equivalent substitute course as determined by the student’s department/unit.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Students receiving a grade of “C” or less in more than six (6) credit hours of coursework are normally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574974CA"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381251C2"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0"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61"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31D75A4A" w14:textId="77777777" w:rsidR="00786607" w:rsidRPr="001D73C4" w:rsidRDefault="00786607" w:rsidP="002B7EC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AFA86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46DCDB0D"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Supplemental exams are not permitted to students in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Ph.D. program, unless otherwise stated in the department/unit’s supplementary regulations.</w:t>
            </w:r>
          </w:p>
          <w:p w14:paraId="0D67D3C6" w14:textId="12B6F3BE"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summary of all actions taken administratively are to be reported to the Faculty of Graduate Studies Executive Committee.</w:t>
            </w:r>
          </w:p>
        </w:tc>
        <w:tc>
          <w:tcPr>
            <w:tcW w:w="4254" w:type="dxa"/>
            <w:gridSpan w:val="2"/>
          </w:tcPr>
          <w:p w14:paraId="03869CEE" w14:textId="77777777" w:rsidR="00786607" w:rsidRPr="00223622" w:rsidRDefault="00786607" w:rsidP="002B7ECE">
            <w:pPr>
              <w:rPr>
                <w:rFonts w:ascii="Arial" w:hAnsi="Arial" w:cs="Arial"/>
                <w:iCs/>
                <w:color w:val="000000" w:themeColor="text1"/>
                <w:sz w:val="18"/>
                <w:szCs w:val="18"/>
              </w:rPr>
            </w:pPr>
            <w:r w:rsidRPr="00223622">
              <w:rPr>
                <w:rFonts w:ascii="Arial" w:hAnsi="Arial" w:cs="Arial"/>
                <w:iCs/>
                <w:color w:val="000000" w:themeColor="text1"/>
                <w:sz w:val="18"/>
                <w:szCs w:val="18"/>
              </w:rPr>
              <w:t xml:space="preserve">The Asper School of Business adheres to a </w:t>
            </w:r>
            <w:proofErr w:type="gramStart"/>
            <w:r w:rsidRPr="00223622">
              <w:rPr>
                <w:rFonts w:ascii="Arial" w:hAnsi="Arial" w:cs="Arial"/>
                <w:iCs/>
                <w:color w:val="000000" w:themeColor="text1"/>
                <w:sz w:val="18"/>
                <w:szCs w:val="18"/>
              </w:rPr>
              <w:t>zero tolerance</w:t>
            </w:r>
            <w:proofErr w:type="gramEnd"/>
            <w:r w:rsidRPr="00223622">
              <w:rPr>
                <w:rFonts w:ascii="Arial" w:hAnsi="Arial" w:cs="Arial"/>
                <w:iCs/>
                <w:color w:val="000000" w:themeColor="text1"/>
                <w:sz w:val="18"/>
                <w:szCs w:val="18"/>
              </w:rPr>
              <w:t xml:space="preserv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 student in the M.Sc. or Ph.D. program in the Asper School of Business receive a grade of C+ or lower in any course or requirement in their program (such as, the Candidacy Exam and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a recommendation will be forwarded to the Faculty of Graduate Studies that the student be required to withdraw from the program.</w:t>
            </w:r>
          </w:p>
          <w:p w14:paraId="06319CEE" w14:textId="77777777" w:rsidR="00786607" w:rsidRPr="001D73C4" w:rsidRDefault="00786607" w:rsidP="002B7ECE">
            <w:pPr>
              <w:spacing w:after="120"/>
              <w:rPr>
                <w:rFonts w:ascii="Helvetica" w:hAnsi="Helvetica" w:cs="Helvetica"/>
                <w:i/>
                <w:sz w:val="18"/>
                <w:szCs w:val="18"/>
              </w:rPr>
            </w:pPr>
          </w:p>
        </w:tc>
      </w:tr>
      <w:tr w:rsidR="00786607" w:rsidRPr="001D73C4" w14:paraId="41875AA8" w14:textId="77777777" w:rsidTr="002B7ECE">
        <w:tc>
          <w:tcPr>
            <w:tcW w:w="7086" w:type="dxa"/>
            <w:shd w:val="clear" w:color="auto" w:fill="auto"/>
          </w:tcPr>
          <w:p w14:paraId="56DE9D3C" w14:textId="39BAC3EA" w:rsidR="00786607" w:rsidRPr="001D73C4" w:rsidRDefault="00786607" w:rsidP="002B7ECE">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2.5 Mandatory Academic Integrity Course</w:t>
            </w:r>
          </w:p>
          <w:p w14:paraId="666775C2"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2"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3"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or the French-language equivalent, </w:t>
            </w:r>
            <w:hyperlink r:id="rId64" w:tooltip="GRAD 7501" w:history="1">
              <w:r w:rsidRPr="001D73C4">
                <w:rPr>
                  <w:rStyle w:val="Hyperlink"/>
                  <w:rFonts w:ascii="Helvetica" w:hAnsi="Helvetica" w:cs="Helvetica"/>
                  <w:color w:val="362925"/>
                  <w:sz w:val="18"/>
                  <w:szCs w:val="18"/>
                  <w:bdr w:val="none" w:sz="0" w:space="0" w:color="auto" w:frame="1"/>
                </w:rPr>
                <w:t>GRAD 7501</w:t>
              </w:r>
            </w:hyperlink>
            <w:r w:rsidRPr="001D73C4">
              <w:rPr>
                <w:rFonts w:ascii="Helvetica" w:hAnsi="Helvetica" w:cs="Helvetica"/>
                <w:color w:val="222222"/>
                <w:sz w:val="18"/>
                <w:szCs w:val="18"/>
              </w:rPr>
              <w:t>.</w:t>
            </w:r>
          </w:p>
          <w:p w14:paraId="2A1D76E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47677D8B" w14:textId="77777777" w:rsidR="00786607" w:rsidRPr="001D73C4" w:rsidRDefault="00786607" w:rsidP="002B7ECE">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Notes:</w:t>
            </w:r>
          </w:p>
          <w:p w14:paraId="68482079"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p>
          <w:p w14:paraId="3212C023" w14:textId="77777777" w:rsidR="00786607" w:rsidRPr="001D73C4" w:rsidRDefault="00786607" w:rsidP="002B7ECE">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w:t>
            </w:r>
            <w:hyperlink r:id="rId65" w:history="1">
              <w:r w:rsidRPr="001D73C4">
                <w:rPr>
                  <w:rFonts w:ascii="Helvetica" w:hAnsi="Helvetica" w:cs="Helvetica"/>
                  <w:color w:val="362925"/>
                  <w:sz w:val="18"/>
                  <w:szCs w:val="18"/>
                </w:rPr>
                <w:t>GRAD 7500</w:t>
              </w:r>
            </w:hyperlink>
            <w:r w:rsidRPr="001D73C4">
              <w:rPr>
                <w:rFonts w:ascii="Helvetica" w:hAnsi="Helvetica" w:cs="Helvetica"/>
                <w:color w:val="222222"/>
                <w:sz w:val="18"/>
                <w:szCs w:val="18"/>
              </w:rPr>
              <w:t> in a previous program are not normally required to repeat the course upon entry to their new program so long as no more than one (1) term separates one program from another.</w:t>
            </w:r>
          </w:p>
          <w:p w14:paraId="1461D41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1D73C4">
              <w:rPr>
                <w:rFonts w:ascii="Helvetica" w:hAnsi="Helvetica" w:cs="Helvetica"/>
                <w:color w:val="222222"/>
                <w:sz w:val="18"/>
                <w:szCs w:val="18"/>
              </w:rPr>
              <w:t>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upon</w:t>
            </w:r>
            <w:proofErr w:type="gramEnd"/>
            <w:r w:rsidRPr="001D73C4">
              <w:rPr>
                <w:rFonts w:ascii="Helvetica" w:hAnsi="Helvetica" w:cs="Helvetica"/>
                <w:color w:val="222222"/>
                <w:sz w:val="18"/>
                <w:szCs w:val="18"/>
              </w:rPr>
              <w:t xml:space="preserve"> their return to their program. </w:t>
            </w:r>
          </w:p>
          <w:p w14:paraId="17F87754" w14:textId="7A3D84D8"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66"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For further information see </w:t>
            </w:r>
            <w:hyperlink r:id="rId67" w:anchor="grad-7500-academic-integrity" w:tgtFrame="_blank" w:history="1">
              <w:r w:rsidRPr="001D73C4">
                <w:rPr>
                  <w:rStyle w:val="Hyperlink"/>
                  <w:rFonts w:ascii="Helvetica" w:hAnsi="Helvetica" w:cs="Helvetica"/>
                  <w:color w:val="362925"/>
                  <w:sz w:val="18"/>
                  <w:szCs w:val="18"/>
                  <w:bdr w:val="none" w:sz="0" w:space="0" w:color="auto" w:frame="1"/>
                </w:rPr>
                <w:t>GRAD_7500 FAQ</w:t>
              </w:r>
            </w:hyperlink>
            <w:r w:rsidRPr="001D73C4">
              <w:rPr>
                <w:rFonts w:ascii="Helvetica" w:hAnsi="Helvetica" w:cs="Helvetica"/>
                <w:color w:val="222222"/>
                <w:sz w:val="18"/>
                <w:szCs w:val="18"/>
              </w:rPr>
              <w:t>.</w:t>
            </w:r>
          </w:p>
        </w:tc>
        <w:tc>
          <w:tcPr>
            <w:tcW w:w="4254" w:type="dxa"/>
            <w:gridSpan w:val="2"/>
          </w:tcPr>
          <w:p w14:paraId="09B3193E" w14:textId="77777777" w:rsidR="00786607" w:rsidRPr="001D73C4" w:rsidRDefault="00786607" w:rsidP="002B7ECE">
            <w:pPr>
              <w:spacing w:after="120"/>
              <w:rPr>
                <w:rFonts w:ascii="Helvetica" w:hAnsi="Helvetica" w:cs="Helvetica"/>
                <w:sz w:val="18"/>
                <w:szCs w:val="18"/>
              </w:rPr>
            </w:pPr>
          </w:p>
        </w:tc>
      </w:tr>
      <w:tr w:rsidR="00786607" w:rsidRPr="001D73C4" w14:paraId="423B858A" w14:textId="77777777" w:rsidTr="002B7ECE">
        <w:tc>
          <w:tcPr>
            <w:tcW w:w="7086" w:type="dxa"/>
            <w:shd w:val="clear" w:color="auto" w:fill="auto"/>
          </w:tcPr>
          <w:p w14:paraId="0D8106D0" w14:textId="77777777" w:rsidR="00786607" w:rsidRPr="001D73C4" w:rsidRDefault="00786607" w:rsidP="002B7ECE">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2.6 Mandatory Research Integrity Online Course</w:t>
            </w:r>
          </w:p>
          <w:p w14:paraId="2488B88E"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8"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prior to applying to any ethics boards which are appropriate to the student’s research, or within the student’s first year, whichever comes first.</w:t>
            </w:r>
          </w:p>
          <w:p w14:paraId="2C1CECEA"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b/>
                <w:bCs/>
                <w:color w:val="222222"/>
                <w:sz w:val="18"/>
                <w:szCs w:val="18"/>
              </w:rPr>
              <w:t>Notes</w:t>
            </w:r>
            <w:r w:rsidRPr="001D73C4">
              <w:rPr>
                <w:rFonts w:ascii="Helvetica" w:hAnsi="Helvetica" w:cs="Helvetica"/>
                <w:color w:val="222222"/>
                <w:sz w:val="18"/>
                <w:szCs w:val="18"/>
              </w:rPr>
              <w:t>:</w:t>
            </w:r>
          </w:p>
          <w:p w14:paraId="5FA9F104" w14:textId="77777777" w:rsidR="00786607" w:rsidRPr="001D73C4" w:rsidRDefault="00786607" w:rsidP="002B7ECE">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GRAD 7300 in a previous program are not normally required to repeat the course upon entry to their new program so long as no more than one (1) term separates one program from another.</w:t>
            </w:r>
          </w:p>
          <w:p w14:paraId="15900CCF"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who have not completed GRAD 7300 prior to embarking on a leave of absence must register in the </w:t>
            </w:r>
            <w:proofErr w:type="gramStart"/>
            <w:r w:rsidRPr="001D73C4">
              <w:rPr>
                <w:rFonts w:ascii="Helvetica" w:hAnsi="Helvetica" w:cs="Helvetica"/>
                <w:color w:val="222222"/>
                <w:sz w:val="18"/>
                <w:szCs w:val="18"/>
              </w:rPr>
              <w:t>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upon</w:t>
            </w:r>
            <w:proofErr w:type="gramEnd"/>
            <w:r w:rsidRPr="001D73C4">
              <w:rPr>
                <w:rFonts w:ascii="Helvetica" w:hAnsi="Helvetica" w:cs="Helvetica"/>
                <w:color w:val="222222"/>
                <w:sz w:val="18"/>
                <w:szCs w:val="18"/>
              </w:rPr>
              <w:t xml:space="preserve"> their return to their program. </w:t>
            </w:r>
          </w:p>
          <w:p w14:paraId="268071B5" w14:textId="2E9126B8" w:rsidR="00786607" w:rsidRPr="001D73C4" w:rsidRDefault="00786607" w:rsidP="002B7ECE">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69"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For further information see </w:t>
            </w:r>
            <w:hyperlink r:id="rId70" w:anchor="grad-7300-research-integrity" w:history="1">
              <w:r w:rsidRPr="001D73C4">
                <w:rPr>
                  <w:rStyle w:val="Hyperlink"/>
                  <w:rFonts w:ascii="Helvetica" w:hAnsi="Helvetica" w:cs="Helvetica"/>
                  <w:color w:val="362925"/>
                  <w:sz w:val="18"/>
                  <w:szCs w:val="18"/>
                  <w:bdr w:val="none" w:sz="0" w:space="0" w:color="auto" w:frame="1"/>
                </w:rPr>
                <w:t>GRAD_7300 FAQ</w:t>
              </w:r>
            </w:hyperlink>
            <w:r w:rsidRPr="001D73C4">
              <w:rPr>
                <w:rFonts w:ascii="Helvetica" w:hAnsi="Helvetica" w:cs="Helvetica"/>
                <w:color w:val="222222"/>
                <w:sz w:val="18"/>
                <w:szCs w:val="18"/>
              </w:rPr>
              <w:t>.</w:t>
            </w:r>
          </w:p>
        </w:tc>
        <w:tc>
          <w:tcPr>
            <w:tcW w:w="4254" w:type="dxa"/>
            <w:gridSpan w:val="2"/>
          </w:tcPr>
          <w:p w14:paraId="365B5B72" w14:textId="77777777" w:rsidR="00786607" w:rsidRPr="001D73C4" w:rsidRDefault="00786607" w:rsidP="002B7ECE">
            <w:pPr>
              <w:spacing w:after="120"/>
              <w:rPr>
                <w:rFonts w:ascii="Helvetica" w:hAnsi="Helvetica" w:cs="Helvetica"/>
                <w:sz w:val="18"/>
                <w:szCs w:val="18"/>
              </w:rPr>
            </w:pPr>
          </w:p>
        </w:tc>
      </w:tr>
      <w:tr w:rsidR="00786607" w:rsidRPr="001D73C4" w14:paraId="29B9672D" w14:textId="77777777" w:rsidTr="002B7ECE">
        <w:tc>
          <w:tcPr>
            <w:tcW w:w="7086" w:type="dxa"/>
            <w:shd w:val="clear" w:color="auto" w:fill="auto"/>
          </w:tcPr>
          <w:p w14:paraId="595C8B7F" w14:textId="77777777" w:rsidR="00786607" w:rsidRPr="001D73C4" w:rsidRDefault="00786607" w:rsidP="002B7ECE">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2.7 Graduate Focus on Aging Concentration</w:t>
            </w:r>
          </w:p>
          <w:p w14:paraId="4E607761"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 form must be submitted to the Faculty of Graduate Studies. Master’s or Doctoral students must complete the requirements of the program to which they have been admitted and the requirements of the Graduate Focus on Aging Concentration.</w:t>
            </w:r>
          </w:p>
          <w:p w14:paraId="65D0A1D2"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requirements include:</w:t>
            </w:r>
          </w:p>
          <w:p w14:paraId="0FDCF079" w14:textId="77777777" w:rsidR="00786607" w:rsidRPr="001D73C4" w:rsidRDefault="00786607" w:rsidP="002B7ECE">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1D73C4">
              <w:rPr>
                <w:rFonts w:ascii="Helvetica" w:hAnsi="Helvetica" w:cs="Helvetica"/>
                <w:color w:val="222222"/>
                <w:sz w:val="18"/>
                <w:szCs w:val="18"/>
              </w:rPr>
              <w:t>Committee;</w:t>
            </w:r>
            <w:proofErr w:type="gramEnd"/>
          </w:p>
          <w:p w14:paraId="2A021D1D" w14:textId="77777777" w:rsidR="00786607" w:rsidRPr="001D73C4" w:rsidRDefault="00786607" w:rsidP="002B7ECE">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thesis/practicum on an aging-related </w:t>
            </w:r>
            <w:proofErr w:type="gramStart"/>
            <w:r w:rsidRPr="001D73C4">
              <w:rPr>
                <w:rFonts w:ascii="Helvetica" w:hAnsi="Helvetica" w:cs="Helvetica"/>
                <w:color w:val="222222"/>
                <w:sz w:val="18"/>
                <w:szCs w:val="18"/>
              </w:rPr>
              <w:t>topic;</w:t>
            </w:r>
            <w:proofErr w:type="gramEnd"/>
          </w:p>
          <w:p w14:paraId="2E239C21" w14:textId="77777777" w:rsidR="00786607" w:rsidRPr="001D73C4" w:rsidRDefault="00786607" w:rsidP="002B7ECE">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Having at least one advisory committee member who is officially affiliated with the Centre on Aging as a </w:t>
            </w:r>
            <w:hyperlink r:id="rId71" w:tgtFrame="_blank" w:history="1">
              <w:r w:rsidRPr="001D73C4">
                <w:rPr>
                  <w:rStyle w:val="Hyperlink"/>
                  <w:rFonts w:ascii="Helvetica" w:hAnsi="Helvetica" w:cs="Helvetica"/>
                  <w:color w:val="362925"/>
                  <w:sz w:val="18"/>
                  <w:szCs w:val="18"/>
                  <w:bdr w:val="none" w:sz="0" w:space="0" w:color="auto" w:frame="1"/>
                </w:rPr>
                <w:t>Research Affiliate</w:t>
              </w:r>
            </w:hyperlink>
            <w:r w:rsidRPr="001D73C4">
              <w:rPr>
                <w:rFonts w:ascii="Helvetica" w:hAnsi="Helvetica" w:cs="Helvetica"/>
                <w:color w:val="222222"/>
                <w:sz w:val="18"/>
                <w:szCs w:val="18"/>
              </w:rPr>
              <w:t>; and</w:t>
            </w:r>
          </w:p>
          <w:p w14:paraId="2729797A" w14:textId="77777777" w:rsidR="00786607" w:rsidRPr="001D73C4" w:rsidRDefault="00786607" w:rsidP="002B7ECE">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Participating in the annual Spring Research Symposium of the Centre on Aging at least once as a poster presenter.</w:t>
            </w:r>
          </w:p>
          <w:p w14:paraId="7D260ED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38143FEC"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Graduate students who are not in a thesis/practicum-based program will be considered on a case-by-case basis and will require approval in advance by the Dean of FGS.</w:t>
            </w:r>
          </w:p>
          <w:p w14:paraId="6CD8E6E4" w14:textId="2A688FF5" w:rsidR="00786607" w:rsidRPr="001D73C4" w:rsidRDefault="00786607" w:rsidP="002B7EC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2" w:tgtFrame="_blank" w:history="1">
              <w:r w:rsidRPr="001D73C4">
                <w:rPr>
                  <w:rStyle w:val="Hyperlink"/>
                  <w:rFonts w:ascii="Helvetica" w:hAnsi="Helvetica" w:cs="Helvetica"/>
                  <w:color w:val="362925"/>
                  <w:sz w:val="18"/>
                  <w:szCs w:val="18"/>
                  <w:bdr w:val="none" w:sz="0" w:space="0" w:color="auto" w:frame="1"/>
                </w:rPr>
                <w:t>Student Intention to Receive the Graduate Focus on Aging Concentration</w:t>
              </w:r>
            </w:hyperlink>
            <w:r w:rsidRPr="001D73C4">
              <w:rPr>
                <w:rFonts w:ascii="Helvetica" w:hAnsi="Helvetica" w:cs="Helvetica"/>
                <w:color w:val="222222"/>
                <w:sz w:val="18"/>
                <w:szCs w:val="18"/>
              </w:rPr>
              <w:t>” form which must accompany the Progress Report form submitted to the Faculty of Graduate Studies. The final </w:t>
            </w:r>
            <w:hyperlink r:id="rId73" w:tgtFrame="_blank" w:history="1">
              <w:r w:rsidRPr="001D73C4">
                <w:rPr>
                  <w:rStyle w:val="Hyperlink"/>
                  <w:rFonts w:ascii="Helvetica" w:hAnsi="Helvetica" w:cs="Helvetica"/>
                  <w:color w:val="362925"/>
                  <w:sz w:val="18"/>
                  <w:szCs w:val="18"/>
                  <w:bdr w:val="none" w:sz="0" w:space="0" w:color="auto" w:frame="1"/>
                </w:rPr>
                <w:t>Graduate Focus on Aging Concentration Completion</w:t>
              </w:r>
            </w:hyperlink>
            <w:r w:rsidRPr="001D73C4">
              <w:rPr>
                <w:rFonts w:ascii="Helvetica" w:hAnsi="Helvetica" w:cs="Helvetica"/>
                <w:color w:val="222222"/>
                <w:sz w:val="18"/>
                <w:szCs w:val="18"/>
              </w:rPr>
              <w:t> form must be submitted no later than at least one week prior to the FGS deadline for graduands to submit theses/</w:t>
            </w:r>
            <w:proofErr w:type="spellStart"/>
            <w:r w:rsidRPr="001D73C4">
              <w:rPr>
                <w:rFonts w:ascii="Helvetica" w:hAnsi="Helvetica" w:cs="Helvetica"/>
                <w:color w:val="222222"/>
                <w:sz w:val="18"/>
                <w:szCs w:val="18"/>
              </w:rPr>
              <w:t>practica</w:t>
            </w:r>
            <w:proofErr w:type="spellEnd"/>
            <w:r w:rsidRPr="001D73C4">
              <w:rPr>
                <w:rFonts w:ascii="Helvetica" w:hAnsi="Helvetica" w:cs="Helvetica"/>
                <w:color w:val="222222"/>
                <w:sz w:val="18"/>
                <w:szCs w:val="18"/>
              </w:rPr>
              <w:t xml:space="preserve"> and other reports.</w:t>
            </w:r>
            <w:r w:rsidRPr="001D73C4">
              <w:rPr>
                <w:rStyle w:val="Strong"/>
                <w:rFonts w:ascii="Helvetica" w:hAnsi="Helvetica" w:cs="Helvetica"/>
                <w:color w:val="000000"/>
                <w:sz w:val="18"/>
                <w:szCs w:val="18"/>
              </w:rPr>
              <w:tab/>
            </w:r>
          </w:p>
        </w:tc>
        <w:tc>
          <w:tcPr>
            <w:tcW w:w="4254" w:type="dxa"/>
            <w:gridSpan w:val="2"/>
          </w:tcPr>
          <w:p w14:paraId="69B0686C" w14:textId="5E3F127A" w:rsidR="00786607" w:rsidRPr="001D73C4" w:rsidRDefault="00786607" w:rsidP="002B7ECE">
            <w:pPr>
              <w:spacing w:after="120"/>
              <w:rPr>
                <w:rFonts w:ascii="Helvetica" w:hAnsi="Helvetica" w:cs="Helvetica"/>
                <w:sz w:val="18"/>
                <w:szCs w:val="18"/>
              </w:rPr>
            </w:pPr>
          </w:p>
        </w:tc>
      </w:tr>
      <w:tr w:rsidR="00786607" w:rsidRPr="001D73C4" w14:paraId="4A3B3875" w14:textId="77777777" w:rsidTr="002B7ECE">
        <w:tc>
          <w:tcPr>
            <w:tcW w:w="7086" w:type="dxa"/>
            <w:shd w:val="clear" w:color="auto" w:fill="auto"/>
          </w:tcPr>
          <w:p w14:paraId="00ADC53D" w14:textId="77777777"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 xml:space="preserve">SECTION 3: General Regulations: Pre-Master’s </w:t>
            </w:r>
          </w:p>
          <w:p w14:paraId="2081943A" w14:textId="77777777" w:rsidR="00786607" w:rsidRPr="001D73C4" w:rsidRDefault="00786607"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3.1 Admission and Program Requirements</w:t>
            </w:r>
          </w:p>
          <w:p w14:paraId="262049BE" w14:textId="77777777" w:rsidR="00786607" w:rsidRPr="001D73C4" w:rsidRDefault="00786607" w:rsidP="002B7ECE">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Graduates of </w:t>
            </w:r>
            <w:proofErr w:type="gramStart"/>
            <w:r w:rsidRPr="001D73C4">
              <w:rPr>
                <w:rFonts w:ascii="Helvetica" w:hAnsi="Helvetica" w:cs="Helvetica"/>
                <w:color w:val="222222"/>
                <w:sz w:val="18"/>
                <w:szCs w:val="18"/>
                <w:shd w:val="clear" w:color="auto" w:fill="FFFFFF"/>
              </w:rPr>
              <w:t>bachelor</w:t>
            </w:r>
            <w:proofErr w:type="gramEnd"/>
            <w:r w:rsidRPr="001D73C4">
              <w:rPr>
                <w:rFonts w:ascii="Helvetica" w:hAnsi="Helvetica" w:cs="Helvetica"/>
                <w:color w:val="222222"/>
                <w:sz w:val="18"/>
                <w:szCs w:val="18"/>
                <w:shd w:val="clear" w:color="auto" w:fill="FFFFFF"/>
              </w:rPr>
              <w:t xml:space="preserve"> degree programs with a minimum Grade Point Average (GPA) of 3.0 (or equivalent) in the last two (2) previous years of full-time university study (60 credit hours) may be considered for admission to a Pre-Master’s program. Departments/Units may specify higher or additional criteria. </w:t>
            </w:r>
            <w:r w:rsidRPr="001D73C4">
              <w:rPr>
                <w:rFonts w:ascii="Helvetica" w:hAnsi="Helvetica" w:cs="Helvetica"/>
                <w:color w:val="222222"/>
                <w:sz w:val="18"/>
                <w:szCs w:val="18"/>
                <w:u w:val="single"/>
                <w:bdr w:val="none" w:sz="0" w:space="0" w:color="auto" w:frame="1"/>
                <w:shd w:val="clear" w:color="auto" w:fill="FFFFFF"/>
              </w:rPr>
              <w:t xml:space="preserve">Admission to a Pre-Master’s program does not guarantee future admission to a </w:t>
            </w:r>
            <w:proofErr w:type="gramStart"/>
            <w:r w:rsidRPr="001D73C4">
              <w:rPr>
                <w:rFonts w:ascii="Helvetica" w:hAnsi="Helvetica" w:cs="Helvetica"/>
                <w:color w:val="222222"/>
                <w:sz w:val="18"/>
                <w:szCs w:val="18"/>
                <w:u w:val="single"/>
                <w:bdr w:val="none" w:sz="0" w:space="0" w:color="auto" w:frame="1"/>
                <w:shd w:val="clear" w:color="auto" w:fill="FFFFFF"/>
              </w:rPr>
              <w:t>Master’s</w:t>
            </w:r>
            <w:proofErr w:type="gramEnd"/>
            <w:r w:rsidRPr="001D73C4">
              <w:rPr>
                <w:rFonts w:ascii="Helvetica" w:hAnsi="Helvetica" w:cs="Helvetica"/>
                <w:color w:val="222222"/>
                <w:sz w:val="18"/>
                <w:szCs w:val="18"/>
                <w:u w:val="single"/>
                <w:bdr w:val="none" w:sz="0" w:space="0" w:color="auto" w:frame="1"/>
                <w:shd w:val="clear" w:color="auto" w:fill="FFFFFF"/>
              </w:rPr>
              <w:t xml:space="preserve"> program.</w:t>
            </w:r>
            <w:r w:rsidRPr="001D73C4">
              <w:rPr>
                <w:rFonts w:ascii="Helvetica" w:hAnsi="Helvetica" w:cs="Helvetica"/>
                <w:color w:val="222222"/>
                <w:sz w:val="18"/>
                <w:szCs w:val="18"/>
                <w:shd w:val="clear" w:color="auto" w:fill="FFFFFF"/>
              </w:rPr>
              <w:t> </w:t>
            </w:r>
          </w:p>
          <w:p w14:paraId="21ABCD0B" w14:textId="238D4258" w:rsidR="00786607" w:rsidRPr="001D73C4" w:rsidRDefault="00786607"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program. Pre-Master's students are not normally allowed to register in 7000-level courses or above, with the exception of </w:t>
            </w:r>
            <w:hyperlink r:id="rId74" w:tooltip="GRAD 7300" w:history="1">
              <w:r w:rsidRPr="001D73C4">
                <w:rPr>
                  <w:rStyle w:val="Hyperlink"/>
                  <w:rFonts w:ascii="Helvetica" w:hAnsi="Helvetica" w:cs="Helvetica"/>
                  <w:color w:val="362925"/>
                  <w:sz w:val="18"/>
                  <w:szCs w:val="18"/>
                  <w:bdr w:val="none" w:sz="0" w:space="0" w:color="auto" w:frame="1"/>
                  <w:shd w:val="clear" w:color="auto" w:fill="FFFFFF"/>
                </w:rPr>
                <w:t>GRAD 7300</w:t>
              </w:r>
            </w:hyperlink>
            <w:r w:rsidRPr="001D73C4">
              <w:rPr>
                <w:rFonts w:ascii="Helvetica" w:hAnsi="Helvetica" w:cs="Helvetica"/>
                <w:color w:val="222222"/>
                <w:sz w:val="18"/>
                <w:szCs w:val="18"/>
                <w:shd w:val="clear" w:color="auto" w:fill="FFFFFF"/>
              </w:rPr>
              <w:t> and </w:t>
            </w:r>
            <w:hyperlink r:id="rId75" w:tooltip="GRAD 7500" w:history="1">
              <w:r w:rsidRPr="001D73C4">
                <w:rPr>
                  <w:rStyle w:val="Hyperlink"/>
                  <w:rFonts w:ascii="Helvetica" w:hAnsi="Helvetica" w:cs="Helvetica"/>
                  <w:color w:val="362925"/>
                  <w:sz w:val="18"/>
                  <w:szCs w:val="18"/>
                  <w:bdr w:val="none" w:sz="0" w:space="0" w:color="auto" w:frame="1"/>
                  <w:shd w:val="clear" w:color="auto" w:fill="FFFFFF"/>
                </w:rPr>
                <w:t>GRAD 7500</w:t>
              </w:r>
            </w:hyperlink>
            <w:r w:rsidRPr="001D73C4">
              <w:rPr>
                <w:rStyle w:val="Hyperlink"/>
                <w:rFonts w:ascii="Helvetica" w:hAnsi="Helvetica" w:cs="Helvetica"/>
                <w:color w:val="362925"/>
                <w:sz w:val="18"/>
                <w:szCs w:val="18"/>
                <w:bdr w:val="none" w:sz="0" w:space="0" w:color="auto" w:frame="1"/>
                <w:shd w:val="clear" w:color="auto" w:fill="FFFFFF"/>
              </w:rPr>
              <w:t xml:space="preserve"> (or GRAD 7501)</w:t>
            </w:r>
            <w:r w:rsidRPr="001D73C4">
              <w:rPr>
                <w:rFonts w:ascii="Helvetica" w:hAnsi="Helvetica" w:cs="Helvetica"/>
                <w:color w:val="222222"/>
                <w:sz w:val="18"/>
                <w:szCs w:val="18"/>
                <w:shd w:val="clear" w:color="auto" w:fill="FFFFFF"/>
              </w:rPr>
              <w:t>, unless prior permission is granted by the Dean of the Faculty of Graduate Studies or designate. If permission is granted, students may take a maximum of</w:t>
            </w:r>
            <w:r w:rsidRPr="001D73C4">
              <w:rPr>
                <w:rFonts w:ascii="Helvetica" w:hAnsi="Helvetica" w:cs="Helvetica"/>
                <w:color w:val="222222"/>
                <w:sz w:val="18"/>
                <w:szCs w:val="18"/>
              </w:rPr>
              <w:t xml:space="preserve"> three</w:t>
            </w:r>
            <w:r w:rsidRPr="001D73C4">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3</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 xml:space="preserve"> credit hours at the 7000 level or above and these credit hours must be taken as Occasional (“O”). A Pre-Master’s student may only transfer a maximum of three (3) credit hours at the 7000 level into a prospective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program of study.</w:t>
            </w:r>
          </w:p>
        </w:tc>
        <w:tc>
          <w:tcPr>
            <w:tcW w:w="4254" w:type="dxa"/>
            <w:gridSpan w:val="2"/>
          </w:tcPr>
          <w:p w14:paraId="19549CDD" w14:textId="34B4BF1E" w:rsidR="00786607" w:rsidRPr="001D73C4" w:rsidRDefault="00786607" w:rsidP="002B7ECE">
            <w:pPr>
              <w:spacing w:after="120"/>
              <w:rPr>
                <w:rFonts w:ascii="Helvetica" w:hAnsi="Helvetica" w:cs="Helvetica"/>
                <w:i/>
                <w:iCs/>
                <w:sz w:val="18"/>
                <w:szCs w:val="18"/>
              </w:rPr>
            </w:pPr>
            <w:r>
              <w:rPr>
                <w:rFonts w:ascii="Arial" w:hAnsi="Arial" w:cs="Arial"/>
                <w:sz w:val="18"/>
                <w:szCs w:val="18"/>
              </w:rPr>
              <w:t>The Asper School of Business does not offer Pre-Master’s programs.</w:t>
            </w:r>
            <w:r w:rsidRPr="00556FEE">
              <w:rPr>
                <w:rFonts w:ascii="Arial" w:hAnsi="Arial" w:cs="Arial"/>
                <w:i/>
                <w:sz w:val="18"/>
                <w:szCs w:val="18"/>
              </w:rPr>
              <w:t xml:space="preserve"> </w:t>
            </w:r>
          </w:p>
        </w:tc>
      </w:tr>
      <w:tr w:rsidR="00786607" w:rsidRPr="001D73C4" w14:paraId="5F1A096A" w14:textId="77777777" w:rsidTr="002B7ECE">
        <w:tc>
          <w:tcPr>
            <w:tcW w:w="7086" w:type="dxa"/>
            <w:shd w:val="clear" w:color="auto" w:fill="auto"/>
          </w:tcPr>
          <w:p w14:paraId="1A1F1FB7" w14:textId="77777777" w:rsidR="00786607" w:rsidRPr="001D73C4" w:rsidRDefault="00786607" w:rsidP="002B7ECE">
            <w:pPr>
              <w:spacing w:after="120"/>
              <w:rPr>
                <w:rFonts w:ascii="Helvetica" w:hAnsi="Helvetica" w:cs="Helvetica"/>
                <w:sz w:val="18"/>
                <w:szCs w:val="18"/>
              </w:rPr>
            </w:pPr>
            <w:r w:rsidRPr="001D73C4">
              <w:rPr>
                <w:rFonts w:ascii="Helvetica" w:hAnsi="Helvetica" w:cs="Helvetica"/>
                <w:b/>
                <w:bCs/>
                <w:color w:val="000000"/>
                <w:sz w:val="18"/>
                <w:szCs w:val="18"/>
              </w:rPr>
              <w:t>3.2 Academic Performance</w:t>
            </w:r>
          </w:p>
          <w:p w14:paraId="371080A1"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3.2.1. The Department/Unit Head is responsible for assigning the courses and monitoring the progress of each student.</w:t>
            </w:r>
          </w:p>
          <w:p w14:paraId="0F236F77"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5D77ECF0"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5CC9A2AE"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color w:val="000000"/>
                <w:sz w:val="18"/>
                <w:szCs w:val="18"/>
              </w:rPr>
              <w:t>3.2</w:t>
            </w:r>
            <w:r w:rsidRPr="001D73C4">
              <w:rPr>
                <w:rFonts w:ascii="Helvetica" w:hAnsi="Helvetica" w:cs="Helvetica"/>
                <w:b/>
                <w:bCs/>
                <w:color w:val="000000"/>
                <w:sz w:val="18"/>
                <w:szCs w:val="18"/>
              </w:rPr>
              <w:t>.</w:t>
            </w:r>
            <w:r w:rsidRPr="001D73C4">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3E72D1D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may be permitted to remove deficiencies in grades by writing a supplemental examination or repeating courses only one (1) time for each course to a maximum of nine (9) credit hours of remedial coursework.</w:t>
            </w:r>
          </w:p>
          <w:p w14:paraId="55E8FCC5"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6635FF56"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degree GPA is cumulative in a Pre-Master’s program if more than one (1) year is required to complete the course requirements.</w:t>
            </w:r>
          </w:p>
          <w:p w14:paraId="2A2973CA" w14:textId="06F32E7E"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 summary of all action taken administratively is to be reported to the Faculty of Graduate Studies Executive Committee.</w:t>
            </w:r>
          </w:p>
        </w:tc>
        <w:tc>
          <w:tcPr>
            <w:tcW w:w="4254" w:type="dxa"/>
            <w:gridSpan w:val="2"/>
          </w:tcPr>
          <w:p w14:paraId="07B16508" w14:textId="77777777" w:rsidR="00786607" w:rsidRPr="001D73C4" w:rsidRDefault="00786607" w:rsidP="002B7ECE">
            <w:pPr>
              <w:spacing w:after="120"/>
              <w:rPr>
                <w:rFonts w:ascii="Helvetica" w:hAnsi="Helvetica" w:cs="Helvetica"/>
                <w:sz w:val="18"/>
                <w:szCs w:val="18"/>
              </w:rPr>
            </w:pPr>
          </w:p>
        </w:tc>
      </w:tr>
      <w:tr w:rsidR="00786607" w:rsidRPr="001D73C4" w14:paraId="61DB9F73" w14:textId="77777777" w:rsidTr="002B7ECE">
        <w:tc>
          <w:tcPr>
            <w:tcW w:w="7086" w:type="dxa"/>
            <w:shd w:val="clear" w:color="auto" w:fill="auto"/>
          </w:tcPr>
          <w:p w14:paraId="1CBFD476" w14:textId="77777777" w:rsidR="00786607" w:rsidRPr="001D73C4" w:rsidRDefault="00786607" w:rsidP="002B7ECE">
            <w:pPr>
              <w:spacing w:after="120"/>
              <w:jc w:val="both"/>
              <w:rPr>
                <w:rFonts w:ascii="Helvetica" w:hAnsi="Helvetica" w:cs="Helvetica"/>
                <w:b/>
                <w:bCs/>
                <w:sz w:val="18"/>
                <w:szCs w:val="18"/>
              </w:rPr>
            </w:pPr>
            <w:r w:rsidRPr="001D73C4">
              <w:rPr>
                <w:rFonts w:ascii="Helvetica" w:hAnsi="Helvetica" w:cs="Helvetica"/>
                <w:b/>
                <w:bCs/>
                <w:sz w:val="18"/>
                <w:szCs w:val="18"/>
              </w:rPr>
              <w:t>SECTION 4: General Regulations: Micro-Diploma</w:t>
            </w:r>
          </w:p>
          <w:p w14:paraId="064678C7" w14:textId="77777777" w:rsidR="00786607" w:rsidRPr="001D73C4" w:rsidRDefault="00786607" w:rsidP="002B7ECE">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4.1 Program Requirements</w:t>
            </w:r>
          </w:p>
          <w:p w14:paraId="58942FD3" w14:textId="77777777" w:rsidR="00786607" w:rsidRPr="001D73C4" w:rsidRDefault="00786607" w:rsidP="002B7ECE">
            <w:pPr>
              <w:autoSpaceDE w:val="0"/>
              <w:autoSpaceDN w:val="0"/>
              <w:adjustRightInd w:val="0"/>
              <w:rPr>
                <w:rFonts w:ascii="Helvetica" w:hAnsi="Helvetica" w:cs="Helvetica"/>
                <w:sz w:val="18"/>
                <w:szCs w:val="18"/>
              </w:rPr>
            </w:pPr>
          </w:p>
          <w:p w14:paraId="47FBA112" w14:textId="77777777" w:rsidR="00786607" w:rsidRPr="001D73C4" w:rsidRDefault="00786607" w:rsidP="002B7ECE">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786607" w:rsidRPr="001D73C4" w:rsidRDefault="00786607" w:rsidP="002B7ECE">
            <w:pPr>
              <w:autoSpaceDE w:val="0"/>
              <w:autoSpaceDN w:val="0"/>
              <w:adjustRightInd w:val="0"/>
              <w:rPr>
                <w:rFonts w:ascii="Helvetica" w:hAnsi="Helvetica" w:cs="Helvetica"/>
                <w:color w:val="222222"/>
                <w:sz w:val="18"/>
                <w:szCs w:val="18"/>
                <w:shd w:val="clear" w:color="auto" w:fill="FFFFFF"/>
              </w:rPr>
            </w:pPr>
          </w:p>
          <w:p w14:paraId="702C11A6" w14:textId="7C5BE5B4" w:rsidR="00786607" w:rsidRPr="001D73C4" w:rsidRDefault="00786607" w:rsidP="002B7ECE">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Micro-Diploma.</w:t>
            </w:r>
            <w:r w:rsidRPr="001D73C4">
              <w:rPr>
                <w:rFonts w:ascii="Helvetica" w:hAnsi="Helvetica" w:cs="Helvetica"/>
                <w:color w:val="222222"/>
                <w:sz w:val="18"/>
                <w:szCs w:val="18"/>
                <w:shd w:val="clear" w:color="auto" w:fill="FFFFFF"/>
              </w:rPr>
              <w:t xml:space="preserve"> </w:t>
            </w:r>
          </w:p>
        </w:tc>
        <w:tc>
          <w:tcPr>
            <w:tcW w:w="4254" w:type="dxa"/>
            <w:gridSpan w:val="2"/>
          </w:tcPr>
          <w:p w14:paraId="5BE61F1E" w14:textId="77777777" w:rsidR="00786607" w:rsidRPr="001D73C4" w:rsidRDefault="00786607" w:rsidP="002B7ECE">
            <w:pPr>
              <w:spacing w:after="120"/>
              <w:rPr>
                <w:rFonts w:ascii="Helvetica" w:hAnsi="Helvetica" w:cs="Helvetica"/>
                <w:sz w:val="18"/>
                <w:szCs w:val="18"/>
              </w:rPr>
            </w:pPr>
          </w:p>
        </w:tc>
      </w:tr>
      <w:tr w:rsidR="00786607" w:rsidRPr="001D73C4" w14:paraId="0BF05ED4" w14:textId="77777777" w:rsidTr="002B7ECE">
        <w:tc>
          <w:tcPr>
            <w:tcW w:w="7086" w:type="dxa"/>
            <w:shd w:val="clear" w:color="auto" w:fill="auto"/>
          </w:tcPr>
          <w:p w14:paraId="56316616" w14:textId="77777777" w:rsidR="00786607" w:rsidRPr="001D73C4" w:rsidRDefault="00786607" w:rsidP="002B7ECE">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4.2 Admission</w:t>
            </w:r>
            <w:r w:rsidRPr="001D73C4">
              <w:rPr>
                <w:rFonts w:ascii="Helvetica" w:hAnsi="Helvetica" w:cs="Helvetica"/>
                <w:color w:val="000000" w:themeColor="text1"/>
                <w:sz w:val="18"/>
                <w:szCs w:val="18"/>
                <w:lang w:eastAsia="en-CA"/>
              </w:rPr>
              <w:t xml:space="preserve"> </w:t>
            </w:r>
          </w:p>
          <w:p w14:paraId="40264ECE" w14:textId="77777777" w:rsidR="00786607" w:rsidRPr="001D73C4" w:rsidRDefault="00786607" w:rsidP="002B7ECE">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786607" w:rsidRPr="001D73C4" w:rsidRDefault="00786607" w:rsidP="002B7ECE">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786607" w:rsidRPr="001D73C4" w:rsidRDefault="00786607" w:rsidP="002B7ECE">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74A6FC2" w14:textId="77777777" w:rsidR="00786607" w:rsidRPr="001D73C4" w:rsidRDefault="00786607" w:rsidP="002B7ECE">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0DAE2F6F" w14:textId="77777777" w:rsidR="00786607" w:rsidRPr="001D73C4" w:rsidRDefault="00786607" w:rsidP="002B7ECE">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6E5E7383" w14:textId="77777777" w:rsidR="00786607" w:rsidRPr="001D73C4" w:rsidRDefault="00786607" w:rsidP="002B7ECE">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8825FA7" w14:textId="77777777" w:rsidR="00786607" w:rsidRPr="001D73C4" w:rsidRDefault="00786607" w:rsidP="002B7ECE">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University of Manitoba (see Section 3: </w:t>
            </w:r>
            <w:hyperlink r:id="rId76"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7C9C5544" w14:textId="77777777" w:rsidR="00786607" w:rsidRPr="001D73C4" w:rsidRDefault="00786607" w:rsidP="002B7ECE">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14801C79" w14:textId="77777777" w:rsidR="00786607" w:rsidRPr="001D73C4" w:rsidRDefault="00786607" w:rsidP="002B7ECE">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1D110B9" w14:textId="77777777" w:rsidR="00786607" w:rsidRPr="001D73C4" w:rsidRDefault="00786607" w:rsidP="002B7ECE">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786607" w:rsidRPr="001D73C4" w:rsidRDefault="00786607" w:rsidP="002B7ECE">
            <w:pPr>
              <w:spacing w:after="120"/>
              <w:jc w:val="both"/>
              <w:rPr>
                <w:rFonts w:ascii="Helvetica" w:hAnsi="Helvetica" w:cs="Helvetica"/>
                <w:b/>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331CDC0E" w14:textId="77777777" w:rsidR="00786607" w:rsidRPr="001D73C4" w:rsidRDefault="00786607" w:rsidP="002B7ECE">
            <w:pPr>
              <w:spacing w:after="120"/>
              <w:rPr>
                <w:rFonts w:ascii="Helvetica" w:hAnsi="Helvetica" w:cs="Helvetica"/>
                <w:sz w:val="18"/>
                <w:szCs w:val="18"/>
              </w:rPr>
            </w:pPr>
          </w:p>
        </w:tc>
      </w:tr>
      <w:tr w:rsidR="00786607" w:rsidRPr="001D73C4" w14:paraId="59C0D092" w14:textId="77777777" w:rsidTr="002B7ECE">
        <w:tc>
          <w:tcPr>
            <w:tcW w:w="7086" w:type="dxa"/>
            <w:shd w:val="clear" w:color="auto" w:fill="auto"/>
          </w:tcPr>
          <w:p w14:paraId="37100169" w14:textId="77777777" w:rsidR="00786607" w:rsidRPr="001D73C4" w:rsidRDefault="00786607" w:rsidP="002B7ECE">
            <w:pPr>
              <w:spacing w:after="120"/>
              <w:rPr>
                <w:rFonts w:ascii="Helvetica" w:hAnsi="Helvetica" w:cs="Helvetica"/>
                <w:b/>
                <w:bCs/>
                <w:color w:val="000000"/>
                <w:sz w:val="18"/>
                <w:szCs w:val="18"/>
              </w:rPr>
            </w:pPr>
            <w:r w:rsidRPr="001D73C4">
              <w:rPr>
                <w:rFonts w:ascii="Helvetica" w:hAnsi="Helvetica" w:cs="Helvetica"/>
                <w:b/>
                <w:bCs/>
                <w:color w:val="000000"/>
                <w:sz w:val="18"/>
                <w:szCs w:val="18"/>
              </w:rPr>
              <w:t>4.3 Performance in Coursework</w:t>
            </w:r>
          </w:p>
          <w:p w14:paraId="7C12E3EC"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7BBED036"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1D73C4">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normally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4D9ADE46"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77"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78"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494E0762" w14:textId="77777777" w:rsidR="00786607" w:rsidRPr="001D73C4" w:rsidRDefault="00786607" w:rsidP="002B7EC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517E204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gridSpan w:val="2"/>
          </w:tcPr>
          <w:p w14:paraId="399F52CA" w14:textId="77777777" w:rsidR="00786607" w:rsidRPr="001D73C4" w:rsidRDefault="00786607" w:rsidP="002B7ECE">
            <w:pPr>
              <w:spacing w:after="120"/>
              <w:rPr>
                <w:rFonts w:ascii="Helvetica" w:hAnsi="Helvetica" w:cs="Helvetica"/>
                <w:sz w:val="18"/>
                <w:szCs w:val="18"/>
              </w:rPr>
            </w:pPr>
          </w:p>
        </w:tc>
      </w:tr>
      <w:tr w:rsidR="00786607" w:rsidRPr="001D73C4" w14:paraId="1011A36E" w14:textId="77777777" w:rsidTr="002B7ECE">
        <w:tc>
          <w:tcPr>
            <w:tcW w:w="7086" w:type="dxa"/>
            <w:shd w:val="clear" w:color="auto" w:fill="auto"/>
          </w:tcPr>
          <w:p w14:paraId="0FB768C3" w14:textId="77777777" w:rsidR="00786607" w:rsidRPr="001D73C4" w:rsidRDefault="00786607" w:rsidP="002B7ECE">
            <w:pPr>
              <w:shd w:val="clear" w:color="auto" w:fill="FFFFFF"/>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4.4 Time in Program</w:t>
            </w:r>
          </w:p>
          <w:p w14:paraId="75506C8C" w14:textId="0A3AC45B" w:rsidR="00786607" w:rsidRPr="001D73C4" w:rsidRDefault="00786607" w:rsidP="002B7ECE">
            <w:pPr>
              <w:pStyle w:val="NormalWeb"/>
              <w:spacing w:before="0" w:beforeAutospacing="0" w:after="120" w:afterAutospacing="0"/>
              <w:rPr>
                <w:rStyle w:val="Strong"/>
                <w:rFonts w:ascii="Helvetica" w:hAnsi="Helvetica" w:cs="Helvetica"/>
                <w:color w:val="000000" w:themeColor="text1"/>
                <w:sz w:val="18"/>
                <w:szCs w:val="18"/>
              </w:rPr>
            </w:pPr>
            <w:r w:rsidRPr="001D73C4">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gridSpan w:val="2"/>
          </w:tcPr>
          <w:p w14:paraId="6C9BFA22" w14:textId="77777777" w:rsidR="00786607" w:rsidRPr="001D73C4" w:rsidRDefault="00786607" w:rsidP="002B7ECE">
            <w:pPr>
              <w:spacing w:after="120"/>
              <w:rPr>
                <w:rFonts w:ascii="Helvetica" w:hAnsi="Helvetica" w:cs="Helvetica"/>
                <w:sz w:val="18"/>
                <w:szCs w:val="18"/>
              </w:rPr>
            </w:pPr>
          </w:p>
        </w:tc>
      </w:tr>
      <w:tr w:rsidR="00786607" w:rsidRPr="001D73C4" w14:paraId="31AF5D89" w14:textId="77777777" w:rsidTr="002B7ECE">
        <w:tc>
          <w:tcPr>
            <w:tcW w:w="7086" w:type="dxa"/>
            <w:shd w:val="clear" w:color="auto" w:fill="auto"/>
          </w:tcPr>
          <w:p w14:paraId="62A1D10B"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themeColor="text1"/>
                <w:sz w:val="18"/>
                <w:szCs w:val="18"/>
              </w:rPr>
              <w:t>4.5 Transfer Credit</w:t>
            </w:r>
          </w:p>
          <w:p w14:paraId="74DD89D4"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272512A9"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5449AA32"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normally be used for credit towards another </w:t>
            </w:r>
            <w:proofErr w:type="gramStart"/>
            <w:r w:rsidRPr="001D73C4">
              <w:rPr>
                <w:rFonts w:ascii="Helvetica" w:hAnsi="Helvetica" w:cs="Helvetica"/>
                <w:color w:val="222222"/>
                <w:sz w:val="18"/>
                <w:szCs w:val="18"/>
              </w:rPr>
              <w:t>degree;</w:t>
            </w:r>
            <w:proofErr w:type="gramEnd"/>
          </w:p>
          <w:p w14:paraId="291320F9"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color w:val="222222"/>
                <w:sz w:val="18"/>
                <w:szCs w:val="18"/>
              </w:rPr>
              <w:t>Permission is granted in the form of a </w:t>
            </w:r>
            <w:hyperlink r:id="rId79"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tcPr>
          <w:p w14:paraId="1425DD25" w14:textId="77777777" w:rsidR="00786607" w:rsidRPr="001D73C4" w:rsidRDefault="00786607" w:rsidP="002B7ECE">
            <w:pPr>
              <w:spacing w:after="120"/>
              <w:rPr>
                <w:rFonts w:ascii="Helvetica" w:hAnsi="Helvetica" w:cs="Helvetica"/>
                <w:sz w:val="18"/>
                <w:szCs w:val="18"/>
              </w:rPr>
            </w:pPr>
          </w:p>
        </w:tc>
      </w:tr>
      <w:tr w:rsidR="00786607" w:rsidRPr="001D73C4" w14:paraId="5FBB6326" w14:textId="77777777" w:rsidTr="002B7ECE">
        <w:tc>
          <w:tcPr>
            <w:tcW w:w="7086" w:type="dxa"/>
            <w:shd w:val="clear" w:color="auto" w:fill="auto"/>
          </w:tcPr>
          <w:p w14:paraId="15D72A5D" w14:textId="77777777"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4.6 Recognition for Credit</w:t>
            </w:r>
          </w:p>
          <w:p w14:paraId="7286E760" w14:textId="6DC91410" w:rsidR="00786607" w:rsidRPr="001D73C4" w:rsidRDefault="00786607" w:rsidP="002B7ECE">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0"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Diplomas or graduate degree programs in same or related fields of study.</w:t>
            </w:r>
          </w:p>
        </w:tc>
        <w:tc>
          <w:tcPr>
            <w:tcW w:w="4254" w:type="dxa"/>
            <w:gridSpan w:val="2"/>
          </w:tcPr>
          <w:p w14:paraId="52C7C76D" w14:textId="77777777" w:rsidR="00786607" w:rsidRPr="001D73C4" w:rsidRDefault="00786607" w:rsidP="002B7ECE">
            <w:pPr>
              <w:spacing w:after="120"/>
              <w:rPr>
                <w:rFonts w:ascii="Helvetica" w:hAnsi="Helvetica" w:cs="Helvetica"/>
                <w:sz w:val="18"/>
                <w:szCs w:val="18"/>
              </w:rPr>
            </w:pPr>
          </w:p>
        </w:tc>
      </w:tr>
      <w:tr w:rsidR="00786607" w:rsidRPr="001D73C4" w14:paraId="22FAE195" w14:textId="77777777" w:rsidTr="002B7ECE">
        <w:tc>
          <w:tcPr>
            <w:tcW w:w="7086" w:type="dxa"/>
            <w:shd w:val="clear" w:color="auto" w:fill="auto"/>
          </w:tcPr>
          <w:p w14:paraId="76C74590" w14:textId="77777777"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SECTION 5: General Regulations: Diploma</w:t>
            </w:r>
          </w:p>
          <w:p w14:paraId="55C4A2D1" w14:textId="77777777" w:rsidR="00786607" w:rsidRPr="001D73C4" w:rsidRDefault="00786607" w:rsidP="002B7ECE">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5.1 Program Requirements</w:t>
            </w:r>
          </w:p>
          <w:p w14:paraId="73A70F5A" w14:textId="77777777" w:rsidR="00786607" w:rsidRPr="001D73C4" w:rsidRDefault="00786607" w:rsidP="002B7ECE">
            <w:pPr>
              <w:autoSpaceDE w:val="0"/>
              <w:autoSpaceDN w:val="0"/>
              <w:adjustRightInd w:val="0"/>
              <w:rPr>
                <w:rFonts w:ascii="Helvetica" w:hAnsi="Helvetica" w:cs="Helvetica"/>
                <w:sz w:val="18"/>
                <w:szCs w:val="18"/>
              </w:rPr>
            </w:pPr>
          </w:p>
          <w:p w14:paraId="6B04F152" w14:textId="77777777" w:rsidR="00786607" w:rsidRPr="001D73C4" w:rsidRDefault="00786607" w:rsidP="002B7ECE">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786607" w:rsidRPr="001D73C4" w:rsidRDefault="00786607" w:rsidP="002B7ECE">
            <w:pPr>
              <w:spacing w:after="120"/>
              <w:jc w:val="both"/>
              <w:rPr>
                <w:rFonts w:ascii="Helvetica" w:hAnsi="Helvetica" w:cs="Helvetica"/>
                <w:b/>
                <w:bCs/>
                <w:color w:val="000000"/>
                <w:sz w:val="18"/>
                <w:szCs w:val="18"/>
                <w:lang w:eastAsia="en-CA"/>
              </w:rPr>
            </w:pPr>
          </w:p>
          <w:p w14:paraId="086C2F7B" w14:textId="46AEF5D3" w:rsidR="00786607" w:rsidRPr="001D73C4" w:rsidRDefault="00786607" w:rsidP="002B7ECE">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Diploma.</w:t>
            </w:r>
            <w:r w:rsidRPr="001D73C4">
              <w:rPr>
                <w:rFonts w:ascii="Helvetica" w:hAnsi="Helvetica" w:cs="Helvetica"/>
                <w:color w:val="222222"/>
                <w:sz w:val="18"/>
                <w:szCs w:val="18"/>
                <w:shd w:val="clear" w:color="auto" w:fill="FFFFFF"/>
              </w:rPr>
              <w:t xml:space="preserve"> </w:t>
            </w:r>
          </w:p>
        </w:tc>
        <w:tc>
          <w:tcPr>
            <w:tcW w:w="4254" w:type="dxa"/>
            <w:gridSpan w:val="2"/>
          </w:tcPr>
          <w:p w14:paraId="3F0D9125" w14:textId="77777777" w:rsidR="00786607" w:rsidRPr="001D73C4" w:rsidRDefault="00786607" w:rsidP="002B7ECE">
            <w:pPr>
              <w:spacing w:after="120"/>
              <w:rPr>
                <w:rFonts w:ascii="Helvetica" w:hAnsi="Helvetica" w:cs="Helvetica"/>
                <w:sz w:val="18"/>
                <w:szCs w:val="18"/>
              </w:rPr>
            </w:pPr>
          </w:p>
        </w:tc>
      </w:tr>
      <w:tr w:rsidR="00786607" w:rsidRPr="001D73C4" w14:paraId="149838E7" w14:textId="77777777" w:rsidTr="002B7ECE">
        <w:tc>
          <w:tcPr>
            <w:tcW w:w="7086" w:type="dxa"/>
            <w:shd w:val="clear" w:color="auto" w:fill="auto"/>
          </w:tcPr>
          <w:p w14:paraId="6CE4CCAD" w14:textId="77777777" w:rsidR="00786607" w:rsidRPr="001D73C4" w:rsidRDefault="00786607" w:rsidP="002B7ECE">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5.2 Admission</w:t>
            </w:r>
            <w:r w:rsidRPr="001D73C4">
              <w:rPr>
                <w:rFonts w:ascii="Helvetica" w:hAnsi="Helvetica" w:cs="Helvetica"/>
                <w:color w:val="000000" w:themeColor="text1"/>
                <w:sz w:val="18"/>
                <w:szCs w:val="18"/>
                <w:lang w:eastAsia="en-CA"/>
              </w:rPr>
              <w:t xml:space="preserve"> </w:t>
            </w:r>
          </w:p>
          <w:p w14:paraId="208D0575"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09AEF104"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760DBCE"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79DD2DE5"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536B602"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1"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EF14279"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588FC3F8"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E5DDAC9"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0418849" w14:textId="77777777" w:rsidR="00786607" w:rsidRPr="001D73C4" w:rsidRDefault="00786607" w:rsidP="002B7ECE">
            <w:pPr>
              <w:spacing w:after="120"/>
              <w:rPr>
                <w:rFonts w:ascii="Helvetica" w:hAnsi="Helvetica" w:cs="Helvetica"/>
                <w:sz w:val="18"/>
                <w:szCs w:val="18"/>
              </w:rPr>
            </w:pPr>
          </w:p>
        </w:tc>
      </w:tr>
      <w:tr w:rsidR="00786607" w:rsidRPr="001D73C4" w14:paraId="7602C6FA" w14:textId="77777777" w:rsidTr="002B7ECE">
        <w:tc>
          <w:tcPr>
            <w:tcW w:w="7086" w:type="dxa"/>
            <w:shd w:val="clear" w:color="auto" w:fill="auto"/>
          </w:tcPr>
          <w:p w14:paraId="5A444D82" w14:textId="77777777" w:rsidR="00786607" w:rsidRPr="001D73C4" w:rsidRDefault="00786607" w:rsidP="002B7ECE">
            <w:pPr>
              <w:spacing w:after="120"/>
              <w:rPr>
                <w:rFonts w:ascii="Helvetica" w:hAnsi="Helvetica" w:cs="Helvetica"/>
                <w:b/>
                <w:bCs/>
                <w:color w:val="000000"/>
                <w:sz w:val="18"/>
                <w:szCs w:val="18"/>
              </w:rPr>
            </w:pPr>
            <w:r w:rsidRPr="001D73C4">
              <w:rPr>
                <w:rFonts w:ascii="Helvetica" w:hAnsi="Helvetica" w:cs="Helvetica"/>
                <w:b/>
                <w:bCs/>
                <w:color w:val="000000"/>
                <w:sz w:val="18"/>
                <w:szCs w:val="18"/>
              </w:rPr>
              <w:t>5.3 Performance in Coursework</w:t>
            </w:r>
          </w:p>
          <w:p w14:paraId="095E605A"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normally Required to Withdraw, unless otherwise stated in the department/unit’s supplementary regulations. A student may also be permitted the opportunity to improve a low DGPA as determined by the Graduate Chair of the </w:t>
            </w:r>
            <w:r w:rsidRPr="001D73C4">
              <w:rPr>
                <w:rFonts w:ascii="Helvetica" w:hAnsi="Helvetica" w:cs="Helvetica"/>
                <w:color w:val="222222"/>
                <w:sz w:val="18"/>
                <w:szCs w:val="18"/>
              </w:rPr>
              <w:lastRenderedPageBreak/>
              <w:t>student’s department/unit through the registration and completion of additional course(s).</w:t>
            </w:r>
          </w:p>
          <w:p w14:paraId="7F4E528A"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7AC17B67"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2"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83"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6BA8279C" w14:textId="77777777" w:rsidR="00786607" w:rsidRPr="001D73C4" w:rsidRDefault="00786607" w:rsidP="002B7EC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047BFE"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gridSpan w:val="2"/>
          </w:tcPr>
          <w:p w14:paraId="67C1E327" w14:textId="77777777" w:rsidR="00786607" w:rsidRPr="001D73C4" w:rsidRDefault="00786607" w:rsidP="002B7ECE">
            <w:pPr>
              <w:spacing w:after="120"/>
              <w:rPr>
                <w:rFonts w:ascii="Helvetica" w:hAnsi="Helvetica" w:cs="Helvetica"/>
                <w:sz w:val="18"/>
                <w:szCs w:val="18"/>
              </w:rPr>
            </w:pPr>
          </w:p>
        </w:tc>
      </w:tr>
      <w:tr w:rsidR="00786607" w:rsidRPr="001D73C4" w14:paraId="54CDE928" w14:textId="77777777" w:rsidTr="002B7ECE">
        <w:tc>
          <w:tcPr>
            <w:tcW w:w="7086" w:type="dxa"/>
            <w:shd w:val="clear" w:color="auto" w:fill="auto"/>
          </w:tcPr>
          <w:p w14:paraId="55C174F8" w14:textId="77777777" w:rsidR="00786607" w:rsidRPr="001D73C4" w:rsidRDefault="00786607" w:rsidP="002B7ECE">
            <w:pPr>
              <w:shd w:val="clear" w:color="auto" w:fill="FFFFFF" w:themeFill="background1"/>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5.4 Time in Program</w:t>
            </w:r>
          </w:p>
          <w:p w14:paraId="44F6E5E8" w14:textId="74FC11C7" w:rsidR="00786607" w:rsidRPr="001D73C4" w:rsidRDefault="00786607" w:rsidP="002B7ECE">
            <w:pPr>
              <w:shd w:val="clear" w:color="auto" w:fill="FFFFFF"/>
              <w:spacing w:after="360"/>
              <w:textAlignment w:val="baseline"/>
              <w:rPr>
                <w:rFonts w:ascii="Helvetica" w:hAnsi="Helvetica" w:cs="Helvetica"/>
                <w:color w:val="222222"/>
                <w:sz w:val="18"/>
                <w:szCs w:val="18"/>
              </w:rPr>
            </w:pPr>
            <w:r w:rsidRPr="001D73C4">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84"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gridSpan w:val="2"/>
          </w:tcPr>
          <w:p w14:paraId="3240CA71" w14:textId="77777777" w:rsidR="00786607" w:rsidRPr="001D73C4" w:rsidRDefault="00786607" w:rsidP="002B7ECE">
            <w:pPr>
              <w:spacing w:after="120"/>
              <w:rPr>
                <w:rFonts w:ascii="Helvetica" w:hAnsi="Helvetica" w:cs="Helvetica"/>
                <w:sz w:val="18"/>
                <w:szCs w:val="18"/>
              </w:rPr>
            </w:pPr>
          </w:p>
        </w:tc>
      </w:tr>
      <w:tr w:rsidR="00786607" w:rsidRPr="001D73C4" w14:paraId="46A5EE56" w14:textId="77777777" w:rsidTr="002B7ECE">
        <w:tc>
          <w:tcPr>
            <w:tcW w:w="7086" w:type="dxa"/>
            <w:shd w:val="clear" w:color="auto" w:fill="auto"/>
          </w:tcPr>
          <w:p w14:paraId="601C2F1A" w14:textId="77777777" w:rsidR="00786607" w:rsidRPr="001D73C4" w:rsidRDefault="00786607"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5.5 Transfer Credit</w:t>
            </w:r>
          </w:p>
          <w:p w14:paraId="3447E3E5"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7492C17E"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3D15FEAD" w14:textId="77777777" w:rsidR="00786607" w:rsidRPr="001D73C4" w:rsidRDefault="00786607" w:rsidP="002B7ECE">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w:t>
            </w:r>
            <w:proofErr w:type="gramStart"/>
            <w:r w:rsidRPr="001D73C4">
              <w:rPr>
                <w:rFonts w:ascii="Helvetica" w:hAnsi="Helvetica" w:cs="Helvetica"/>
                <w:color w:val="222222"/>
                <w:sz w:val="18"/>
                <w:szCs w:val="18"/>
              </w:rPr>
              <w:t>degree;</w:t>
            </w:r>
            <w:proofErr w:type="gramEnd"/>
          </w:p>
          <w:p w14:paraId="0FD80F16" w14:textId="77777777" w:rsidR="00786607" w:rsidRPr="001D73C4" w:rsidRDefault="00786607" w:rsidP="002B7ECE">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786607" w:rsidRPr="001D73C4" w:rsidRDefault="00786607" w:rsidP="002B7ECE">
            <w:pPr>
              <w:spacing w:after="120"/>
              <w:jc w:val="both"/>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85"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tcPr>
          <w:p w14:paraId="5C6A0FC6" w14:textId="77777777" w:rsidR="00786607" w:rsidRPr="001D73C4" w:rsidRDefault="00786607" w:rsidP="002B7ECE">
            <w:pPr>
              <w:spacing w:after="120"/>
              <w:rPr>
                <w:rFonts w:ascii="Helvetica" w:hAnsi="Helvetica" w:cs="Helvetica"/>
                <w:sz w:val="18"/>
                <w:szCs w:val="18"/>
              </w:rPr>
            </w:pPr>
          </w:p>
        </w:tc>
      </w:tr>
      <w:tr w:rsidR="00786607" w:rsidRPr="001D73C4" w14:paraId="4D469D3C" w14:textId="77777777" w:rsidTr="002B7ECE">
        <w:tc>
          <w:tcPr>
            <w:tcW w:w="7086" w:type="dxa"/>
            <w:shd w:val="clear" w:color="auto" w:fill="auto"/>
          </w:tcPr>
          <w:p w14:paraId="2ED2A0FA" w14:textId="77777777"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 xml:space="preserve">5.6 Recognition for Credit </w:t>
            </w:r>
          </w:p>
          <w:p w14:paraId="1EF2E2A7" w14:textId="558DBB24" w:rsidR="00786607" w:rsidRPr="001D73C4" w:rsidRDefault="00786607" w:rsidP="002B7ECE">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86"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degree programs in same or related fields of study.</w:t>
            </w:r>
          </w:p>
        </w:tc>
        <w:tc>
          <w:tcPr>
            <w:tcW w:w="4254" w:type="dxa"/>
            <w:gridSpan w:val="2"/>
          </w:tcPr>
          <w:p w14:paraId="563AB4AB" w14:textId="77777777" w:rsidR="00786607" w:rsidRPr="001D73C4" w:rsidRDefault="00786607" w:rsidP="002B7ECE">
            <w:pPr>
              <w:spacing w:after="120"/>
              <w:rPr>
                <w:rFonts w:ascii="Helvetica" w:hAnsi="Helvetica" w:cs="Helvetica"/>
                <w:sz w:val="18"/>
                <w:szCs w:val="18"/>
              </w:rPr>
            </w:pPr>
          </w:p>
        </w:tc>
      </w:tr>
      <w:tr w:rsidR="00786607" w:rsidRPr="001D73C4" w14:paraId="5B405A4F" w14:textId="77777777" w:rsidTr="002B7ECE">
        <w:tc>
          <w:tcPr>
            <w:tcW w:w="7086" w:type="dxa"/>
            <w:shd w:val="clear" w:color="auto" w:fill="auto"/>
          </w:tcPr>
          <w:p w14:paraId="04E81EDF" w14:textId="40410AAC" w:rsidR="00786607" w:rsidRPr="001D73C4" w:rsidRDefault="00786607" w:rsidP="002B7ECE">
            <w:pPr>
              <w:spacing w:after="120"/>
              <w:jc w:val="both"/>
              <w:rPr>
                <w:rFonts w:ascii="Helvetica" w:hAnsi="Helvetica" w:cs="Helvetica"/>
                <w:b/>
                <w:sz w:val="18"/>
                <w:szCs w:val="18"/>
              </w:rPr>
            </w:pPr>
            <w:r w:rsidRPr="001D73C4">
              <w:rPr>
                <w:rFonts w:ascii="Helvetica" w:hAnsi="Helvetica" w:cs="Helvetica"/>
                <w:b/>
                <w:sz w:val="18"/>
                <w:szCs w:val="18"/>
              </w:rPr>
              <w:t xml:space="preserve">SECTION 6: General Regulations: Master’s </w:t>
            </w:r>
          </w:p>
          <w:p w14:paraId="381B6B4B" w14:textId="77777777" w:rsidR="00786607" w:rsidRPr="001D73C4" w:rsidRDefault="00786607"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6.1 General</w:t>
            </w:r>
          </w:p>
          <w:p w14:paraId="0EEFE59B"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87"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 xml:space="preserve">), and be kept on record in the Faculty of Graduate Studies. All </w:t>
            </w:r>
            <w:r w:rsidRPr="001D73C4">
              <w:rPr>
                <w:rFonts w:ascii="Helvetica" w:hAnsi="Helvetica" w:cs="Helvetica"/>
                <w:color w:val="222222"/>
                <w:sz w:val="18"/>
                <w:szCs w:val="18"/>
              </w:rPr>
              <w:lastRenderedPageBreak/>
              <w:t xml:space="preserve">students should consult department/unit supplementary regulations for specific details regarding admission, program requirements, progression, and completion. </w:t>
            </w:r>
          </w:p>
          <w:p w14:paraId="2448181E"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Individual departments/units may offer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programs by one or more of the following:</w:t>
            </w:r>
          </w:p>
          <w:p w14:paraId="7CD20233" w14:textId="77777777" w:rsidR="00786607" w:rsidRPr="001D73C4" w:rsidRDefault="00786607" w:rsidP="002B7ECE">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Thesis/practicum-</w:t>
            </w:r>
            <w:proofErr w:type="gramStart"/>
            <w:r w:rsidRPr="001D73C4">
              <w:rPr>
                <w:rFonts w:ascii="Helvetica" w:hAnsi="Helvetica" w:cs="Helvetica"/>
                <w:color w:val="222222"/>
                <w:sz w:val="18"/>
                <w:szCs w:val="18"/>
              </w:rPr>
              <w:t>based;</w:t>
            </w:r>
            <w:proofErr w:type="gramEnd"/>
          </w:p>
          <w:p w14:paraId="1FAB4D6C" w14:textId="77777777" w:rsidR="00786607" w:rsidRPr="001D73C4" w:rsidRDefault="00786607" w:rsidP="002B7ECE">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w:t>
            </w:r>
            <w:proofErr w:type="gramStart"/>
            <w:r w:rsidRPr="001D73C4">
              <w:rPr>
                <w:rFonts w:ascii="Helvetica" w:hAnsi="Helvetica" w:cs="Helvetica"/>
                <w:color w:val="222222"/>
                <w:sz w:val="18"/>
                <w:szCs w:val="18"/>
              </w:rPr>
              <w:t>based;</w:t>
            </w:r>
            <w:proofErr w:type="gramEnd"/>
          </w:p>
          <w:p w14:paraId="09C5FB7C" w14:textId="77777777" w:rsidR="00786607" w:rsidRPr="001D73C4" w:rsidRDefault="00786607" w:rsidP="002B7ECE">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Comprehensive </w:t>
            </w:r>
            <w:proofErr w:type="gramStart"/>
            <w:r w:rsidRPr="001D73C4">
              <w:rPr>
                <w:rFonts w:ascii="Helvetica" w:hAnsi="Helvetica" w:cs="Helvetica"/>
                <w:color w:val="222222"/>
                <w:sz w:val="18"/>
                <w:szCs w:val="18"/>
              </w:rPr>
              <w:t>Exam;</w:t>
            </w:r>
            <w:proofErr w:type="gramEnd"/>
          </w:p>
          <w:p w14:paraId="0B4D6FF5" w14:textId="77777777" w:rsidR="00786607" w:rsidRPr="001D73C4" w:rsidRDefault="00786607" w:rsidP="002B7ECE">
            <w:pPr>
              <w:numPr>
                <w:ilvl w:val="0"/>
                <w:numId w:val="1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Project;</w:t>
            </w:r>
            <w:proofErr w:type="gramEnd"/>
          </w:p>
          <w:p w14:paraId="501BD012" w14:textId="7AFECD4D" w:rsidR="00786607" w:rsidRPr="001D73C4" w:rsidRDefault="00786607" w:rsidP="002B7ECE">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Major research paper.</w:t>
            </w:r>
          </w:p>
        </w:tc>
        <w:tc>
          <w:tcPr>
            <w:tcW w:w="4254" w:type="dxa"/>
            <w:gridSpan w:val="2"/>
          </w:tcPr>
          <w:p w14:paraId="07FCD6EF" w14:textId="77777777" w:rsidR="00786607" w:rsidRPr="001D73C4" w:rsidRDefault="00786607" w:rsidP="002B7ECE">
            <w:pPr>
              <w:spacing w:after="120"/>
              <w:rPr>
                <w:rFonts w:ascii="Helvetica" w:hAnsi="Helvetica" w:cs="Helvetica"/>
                <w:sz w:val="18"/>
                <w:szCs w:val="18"/>
              </w:rPr>
            </w:pPr>
          </w:p>
        </w:tc>
      </w:tr>
      <w:tr w:rsidR="00786607" w:rsidRPr="001D73C4" w14:paraId="5A389EB2" w14:textId="77777777" w:rsidTr="002B7ECE">
        <w:tc>
          <w:tcPr>
            <w:tcW w:w="7086" w:type="dxa"/>
            <w:shd w:val="clear" w:color="auto" w:fill="auto"/>
          </w:tcPr>
          <w:p w14:paraId="7CC396A3" w14:textId="77777777" w:rsidR="00786607" w:rsidRPr="001D73C4" w:rsidRDefault="00786607" w:rsidP="002B7ECE">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sz w:val="18"/>
                <w:szCs w:val="18"/>
                <w:lang w:eastAsia="en-CA"/>
              </w:rPr>
              <w:t>6.2 Admission</w:t>
            </w:r>
            <w:r w:rsidRPr="001D73C4">
              <w:rPr>
                <w:rFonts w:ascii="Helvetica" w:hAnsi="Helvetica" w:cs="Helvetica"/>
                <w:color w:val="000000"/>
                <w:sz w:val="18"/>
                <w:szCs w:val="18"/>
                <w:lang w:eastAsia="en-CA"/>
              </w:rPr>
              <w:t xml:space="preserve"> </w:t>
            </w:r>
          </w:p>
          <w:p w14:paraId="7676E100"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who are eligible to be considered for direct admission to a program of study leading to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include:</w:t>
            </w:r>
          </w:p>
          <w:p w14:paraId="49A2AB85"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512FC060"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2FF407A8"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3FD682BC" w14:textId="77777777" w:rsidR="00786607" w:rsidRPr="001D73C4" w:rsidRDefault="00786607" w:rsidP="002B7ECE">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236243CF"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8"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BD02A0E"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BEA03FF" w14:textId="77777777" w:rsidR="00786607" w:rsidRPr="001D73C4" w:rsidRDefault="00786607" w:rsidP="002B7ECE">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6BA82E38" w14:textId="77777777"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students applying for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program must have attained a minimum GPA of 3.0 (or equivalent) in the last two (2)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6C4252DB" w14:textId="4EFF910F" w:rsidR="00786607" w:rsidRPr="001D73C4" w:rsidRDefault="00786607"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1A4D32C0" w14:textId="77777777" w:rsidR="00786607" w:rsidRPr="00223622" w:rsidRDefault="00786607" w:rsidP="002B7ECE">
            <w:pPr>
              <w:rPr>
                <w:rFonts w:ascii="Arial" w:hAnsi="Arial" w:cs="Arial"/>
                <w:b/>
                <w:sz w:val="18"/>
                <w:szCs w:val="18"/>
                <w:lang w:val="en-GB"/>
              </w:rPr>
            </w:pPr>
            <w:r w:rsidRPr="00223622">
              <w:rPr>
                <w:rFonts w:ascii="Arial" w:hAnsi="Arial" w:cs="Arial"/>
                <w:b/>
                <w:sz w:val="18"/>
                <w:szCs w:val="18"/>
                <w:lang w:val="en-GB"/>
              </w:rPr>
              <w:t>Preliminary Screening</w:t>
            </w:r>
          </w:p>
          <w:p w14:paraId="1EA0B5C6" w14:textId="77777777" w:rsidR="00786607" w:rsidRPr="00223622" w:rsidRDefault="00786607" w:rsidP="002B7ECE">
            <w:pPr>
              <w:ind w:left="720" w:hanging="720"/>
              <w:rPr>
                <w:rFonts w:ascii="Arial" w:hAnsi="Arial" w:cs="Arial"/>
                <w:sz w:val="18"/>
                <w:szCs w:val="18"/>
                <w:lang w:val="en-GB"/>
              </w:rPr>
            </w:pPr>
          </w:p>
          <w:p w14:paraId="166A29BD" w14:textId="77777777" w:rsidR="00786607" w:rsidRPr="00223622" w:rsidRDefault="00786607" w:rsidP="002B7ECE">
            <w:pPr>
              <w:spacing w:after="120"/>
              <w:ind w:left="40"/>
              <w:rPr>
                <w:rFonts w:ascii="Arial" w:hAnsi="Arial" w:cs="Arial"/>
                <w:sz w:val="18"/>
                <w:szCs w:val="18"/>
                <w:lang w:val="en-GB"/>
              </w:rPr>
            </w:pPr>
            <w:r w:rsidRPr="00223622">
              <w:rPr>
                <w:rFonts w:ascii="Arial" w:hAnsi="Arial" w:cs="Arial"/>
                <w:sz w:val="18"/>
                <w:szCs w:val="18"/>
                <w:lang w:val="en-GB"/>
              </w:rPr>
              <w:t>All applications go through a preliminary screening process where the Admissions Advisor ensures the application package is complete and it meets the minimum standards for admission to the program as outlined by the GRPC and the Faculty of Graduate Studies.</w:t>
            </w:r>
          </w:p>
          <w:p w14:paraId="01CFE75B" w14:textId="77777777" w:rsidR="00786607" w:rsidRPr="00223622" w:rsidRDefault="00786607" w:rsidP="002B7ECE">
            <w:pPr>
              <w:rPr>
                <w:rFonts w:ascii="Arial" w:hAnsi="Arial" w:cs="Arial"/>
                <w:sz w:val="18"/>
                <w:szCs w:val="18"/>
                <w:lang w:val="en-GB"/>
              </w:rPr>
            </w:pPr>
          </w:p>
          <w:p w14:paraId="1FEB45EC" w14:textId="77777777" w:rsidR="00786607" w:rsidRPr="00223622" w:rsidRDefault="00786607" w:rsidP="002B7ECE">
            <w:pPr>
              <w:rPr>
                <w:rFonts w:ascii="Arial" w:hAnsi="Arial" w:cs="Arial"/>
                <w:b/>
                <w:sz w:val="18"/>
                <w:szCs w:val="18"/>
                <w:lang w:val="en-GB"/>
              </w:rPr>
            </w:pPr>
            <w:r w:rsidRPr="00223622">
              <w:rPr>
                <w:rFonts w:ascii="Arial" w:hAnsi="Arial" w:cs="Arial"/>
                <w:b/>
                <w:sz w:val="18"/>
                <w:szCs w:val="18"/>
                <w:lang w:val="en-GB"/>
              </w:rPr>
              <w:t>Selection</w:t>
            </w:r>
          </w:p>
          <w:p w14:paraId="1FE61EE1" w14:textId="77777777" w:rsidR="00786607" w:rsidRPr="00223622" w:rsidRDefault="00786607" w:rsidP="002B7ECE">
            <w:pPr>
              <w:rPr>
                <w:rFonts w:ascii="Arial" w:hAnsi="Arial" w:cs="Arial"/>
                <w:sz w:val="18"/>
                <w:szCs w:val="18"/>
                <w:lang w:val="en-GB"/>
              </w:rPr>
            </w:pPr>
          </w:p>
          <w:p w14:paraId="5A3B700C" w14:textId="77777777" w:rsidR="00786607" w:rsidRPr="00223622" w:rsidRDefault="00786607" w:rsidP="002B7ECE">
            <w:pPr>
              <w:rPr>
                <w:rFonts w:ascii="Arial" w:hAnsi="Arial" w:cs="Arial"/>
                <w:sz w:val="18"/>
                <w:szCs w:val="18"/>
                <w:lang w:val="en-GB"/>
              </w:rPr>
            </w:pPr>
            <w:r w:rsidRPr="00223622">
              <w:rPr>
                <w:rFonts w:ascii="Arial" w:hAnsi="Arial" w:cs="Arial"/>
                <w:sz w:val="18"/>
                <w:szCs w:val="18"/>
                <w:lang w:val="en-GB"/>
              </w:rPr>
              <w:t>The Asper School of Business’ departmental committees will review the M.Sc. applications forwarded to them by the Admissions Advisor and make recommendations to the GRPC.</w:t>
            </w:r>
          </w:p>
          <w:p w14:paraId="35465770" w14:textId="77777777" w:rsidR="00786607" w:rsidRPr="00223622" w:rsidRDefault="00786607" w:rsidP="002B7ECE">
            <w:pPr>
              <w:ind w:left="1440" w:hanging="720"/>
              <w:rPr>
                <w:rFonts w:ascii="Arial" w:hAnsi="Arial" w:cs="Arial"/>
                <w:sz w:val="18"/>
                <w:szCs w:val="18"/>
                <w:lang w:val="en-GB"/>
              </w:rPr>
            </w:pPr>
          </w:p>
          <w:p w14:paraId="66952207" w14:textId="77777777" w:rsidR="00786607" w:rsidRPr="00223622" w:rsidRDefault="00786607" w:rsidP="002B7ECE">
            <w:pPr>
              <w:rPr>
                <w:rFonts w:ascii="Arial" w:hAnsi="Arial" w:cs="Arial"/>
                <w:i/>
                <w:sz w:val="18"/>
                <w:szCs w:val="18"/>
                <w:lang w:val="en-GB"/>
              </w:rPr>
            </w:pPr>
            <w:r w:rsidRPr="00223622">
              <w:rPr>
                <w:rFonts w:ascii="Arial" w:hAnsi="Arial" w:cs="Arial"/>
                <w:i/>
                <w:sz w:val="18"/>
                <w:szCs w:val="18"/>
                <w:lang w:val="en-GB"/>
              </w:rPr>
              <w:t>Selection Criteria</w:t>
            </w:r>
          </w:p>
          <w:p w14:paraId="0247452E" w14:textId="77777777" w:rsidR="00786607" w:rsidRPr="00223622" w:rsidRDefault="00786607" w:rsidP="002B7ECE">
            <w:pPr>
              <w:rPr>
                <w:rFonts w:ascii="Arial" w:hAnsi="Arial" w:cs="Arial"/>
                <w:sz w:val="18"/>
                <w:szCs w:val="18"/>
                <w:lang w:val="en-GB"/>
              </w:rPr>
            </w:pPr>
          </w:p>
          <w:p w14:paraId="0335B900" w14:textId="77777777" w:rsidR="00786607" w:rsidRPr="00223622" w:rsidRDefault="00786607" w:rsidP="002B7ECE">
            <w:pPr>
              <w:ind w:left="37"/>
              <w:rPr>
                <w:rFonts w:ascii="Arial" w:hAnsi="Arial" w:cs="Arial"/>
                <w:sz w:val="18"/>
                <w:szCs w:val="18"/>
                <w:lang w:val="en-GB"/>
              </w:rPr>
            </w:pPr>
            <w:proofErr w:type="gramStart"/>
            <w:r w:rsidRPr="00223622">
              <w:rPr>
                <w:rFonts w:ascii="Arial" w:hAnsi="Arial" w:cs="Arial"/>
                <w:sz w:val="18"/>
                <w:szCs w:val="18"/>
                <w:lang w:val="en-GB"/>
              </w:rPr>
              <w:t>A number of</w:t>
            </w:r>
            <w:proofErr w:type="gramEnd"/>
            <w:r w:rsidRPr="00223622">
              <w:rPr>
                <w:rFonts w:ascii="Arial" w:hAnsi="Arial" w:cs="Arial"/>
                <w:sz w:val="18"/>
                <w:szCs w:val="18"/>
                <w:lang w:val="en-GB"/>
              </w:rPr>
              <w:t xml:space="preserve"> factors are taken into account in arriving at an admission decision.</w:t>
            </w:r>
          </w:p>
          <w:p w14:paraId="3F06ECD3" w14:textId="77777777" w:rsidR="00786607" w:rsidRPr="00223622" w:rsidRDefault="00786607" w:rsidP="002B7ECE">
            <w:pPr>
              <w:ind w:left="37"/>
              <w:rPr>
                <w:rFonts w:ascii="Arial" w:hAnsi="Arial" w:cs="Arial"/>
                <w:sz w:val="18"/>
                <w:szCs w:val="18"/>
                <w:lang w:val="en-GB"/>
              </w:rPr>
            </w:pPr>
          </w:p>
          <w:p w14:paraId="07B8317E" w14:textId="77777777" w:rsidR="00786607" w:rsidRPr="00223622" w:rsidRDefault="00786607" w:rsidP="002B7ECE">
            <w:pPr>
              <w:ind w:left="37"/>
              <w:rPr>
                <w:rFonts w:ascii="Arial" w:hAnsi="Arial" w:cs="Arial"/>
                <w:sz w:val="18"/>
                <w:szCs w:val="18"/>
                <w:lang w:val="en-GB"/>
              </w:rPr>
            </w:pPr>
            <w:r w:rsidRPr="00223622">
              <w:rPr>
                <w:rFonts w:ascii="Arial" w:hAnsi="Arial" w:cs="Arial"/>
                <w:sz w:val="18"/>
                <w:szCs w:val="18"/>
                <w:lang w:val="en-GB"/>
              </w:rPr>
              <w:t>The following are necessary conditions:</w:t>
            </w:r>
          </w:p>
          <w:p w14:paraId="404F6E9D" w14:textId="77777777" w:rsidR="00786607" w:rsidRPr="00223622" w:rsidRDefault="00786607" w:rsidP="002B7ECE">
            <w:pPr>
              <w:ind w:left="37"/>
              <w:rPr>
                <w:rFonts w:ascii="Arial" w:hAnsi="Arial" w:cs="Arial"/>
                <w:sz w:val="18"/>
                <w:szCs w:val="18"/>
                <w:lang w:val="en-GB"/>
              </w:rPr>
            </w:pPr>
          </w:p>
          <w:p w14:paraId="42534D95" w14:textId="77777777" w:rsidR="00786607" w:rsidRPr="00223622" w:rsidRDefault="00786607" w:rsidP="002B7ECE">
            <w:pPr>
              <w:pStyle w:val="ListParagraph"/>
              <w:numPr>
                <w:ilvl w:val="0"/>
                <w:numId w:val="56"/>
              </w:numPr>
              <w:ind w:left="577" w:hanging="283"/>
              <w:rPr>
                <w:rFonts w:ascii="Arial" w:hAnsi="Arial" w:cs="Arial"/>
                <w:sz w:val="18"/>
                <w:szCs w:val="18"/>
                <w:lang w:val="en-GB"/>
              </w:rPr>
            </w:pPr>
            <w:r w:rsidRPr="00223622">
              <w:rPr>
                <w:rFonts w:ascii="Arial" w:hAnsi="Arial" w:cs="Arial"/>
                <w:sz w:val="18"/>
                <w:szCs w:val="18"/>
                <w:lang w:val="en-GB"/>
              </w:rPr>
              <w:t xml:space="preserve">The availability of a Scholarly Qualified and willing faculty member within the applicant’s chosen department of </w:t>
            </w:r>
            <w:proofErr w:type="gramStart"/>
            <w:r w:rsidRPr="00223622">
              <w:rPr>
                <w:rFonts w:ascii="Arial" w:hAnsi="Arial" w:cs="Arial"/>
                <w:sz w:val="18"/>
                <w:szCs w:val="18"/>
                <w:lang w:val="en-GB"/>
              </w:rPr>
              <w:t>concentration  who</w:t>
            </w:r>
            <w:proofErr w:type="gramEnd"/>
            <w:r w:rsidRPr="00223622">
              <w:rPr>
                <w:rFonts w:ascii="Arial" w:hAnsi="Arial" w:cs="Arial"/>
                <w:sz w:val="18"/>
                <w:szCs w:val="18"/>
                <w:lang w:val="en-GB"/>
              </w:rPr>
              <w:t xml:space="preserve"> will serve as the Curriculum Advisor; and</w:t>
            </w:r>
          </w:p>
          <w:p w14:paraId="10D43116" w14:textId="77777777" w:rsidR="00786607" w:rsidRPr="00223622" w:rsidRDefault="00786607" w:rsidP="002B7ECE">
            <w:pPr>
              <w:pStyle w:val="ListParagraph"/>
              <w:numPr>
                <w:ilvl w:val="0"/>
                <w:numId w:val="56"/>
              </w:numPr>
              <w:ind w:left="577" w:hanging="283"/>
              <w:rPr>
                <w:rFonts w:ascii="Arial" w:hAnsi="Arial" w:cs="Arial"/>
                <w:sz w:val="18"/>
                <w:szCs w:val="18"/>
                <w:lang w:val="en-GB"/>
              </w:rPr>
            </w:pPr>
            <w:r w:rsidRPr="00223622">
              <w:rPr>
                <w:rFonts w:ascii="Arial" w:hAnsi="Arial" w:cs="Arial"/>
                <w:sz w:val="18"/>
                <w:szCs w:val="18"/>
                <w:lang w:val="en-GB"/>
              </w:rPr>
              <w:t xml:space="preserve">The satisfactory performance in an admissions interview that will </w:t>
            </w:r>
            <w:proofErr w:type="gramStart"/>
            <w:r w:rsidRPr="00223622">
              <w:rPr>
                <w:rFonts w:ascii="Arial" w:hAnsi="Arial" w:cs="Arial"/>
                <w:sz w:val="18"/>
                <w:szCs w:val="18"/>
                <w:lang w:val="en-GB"/>
              </w:rPr>
              <w:t>be  conducted</w:t>
            </w:r>
            <w:proofErr w:type="gramEnd"/>
            <w:r w:rsidRPr="00223622">
              <w:rPr>
                <w:rFonts w:ascii="Arial" w:hAnsi="Arial" w:cs="Arial"/>
                <w:sz w:val="18"/>
                <w:szCs w:val="18"/>
                <w:lang w:val="en-GB"/>
              </w:rPr>
              <w:t xml:space="preserve"> by the proposed Curriculum Advisor, and/or another faculty member from the concentration area. This interview is intended to test English language competence (in the case of international applicants), and to determine the applicant’s interest in research beyond information provided in the application materials.</w:t>
            </w:r>
          </w:p>
          <w:p w14:paraId="376BD84F" w14:textId="77777777" w:rsidR="00786607" w:rsidRPr="00223622" w:rsidRDefault="00786607" w:rsidP="002B7ECE">
            <w:pPr>
              <w:ind w:left="720"/>
              <w:rPr>
                <w:rFonts w:ascii="Arial" w:hAnsi="Arial" w:cs="Arial"/>
                <w:sz w:val="18"/>
                <w:szCs w:val="18"/>
                <w:lang w:val="en-GB"/>
              </w:rPr>
            </w:pPr>
          </w:p>
          <w:p w14:paraId="3F5614D5" w14:textId="77777777" w:rsidR="00786607" w:rsidRPr="00223622" w:rsidRDefault="00786607" w:rsidP="002B7ECE">
            <w:pPr>
              <w:spacing w:after="120"/>
              <w:ind w:left="40"/>
              <w:rPr>
                <w:rFonts w:ascii="Arial" w:hAnsi="Arial" w:cs="Arial"/>
                <w:sz w:val="18"/>
                <w:szCs w:val="18"/>
                <w:lang w:val="en-GB"/>
              </w:rPr>
            </w:pPr>
            <w:r w:rsidRPr="00223622">
              <w:rPr>
                <w:rFonts w:ascii="Arial" w:hAnsi="Arial" w:cs="Arial"/>
                <w:sz w:val="18"/>
                <w:szCs w:val="18"/>
                <w:lang w:val="en-GB"/>
              </w:rPr>
              <w:t>The following will also be considered:</w:t>
            </w:r>
          </w:p>
          <w:p w14:paraId="646A09D1"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t xml:space="preserve">The applicant's academic </w:t>
            </w:r>
            <w:proofErr w:type="gramStart"/>
            <w:r w:rsidRPr="00223622">
              <w:rPr>
                <w:rFonts w:ascii="Arial" w:hAnsi="Arial" w:cs="Arial"/>
                <w:sz w:val="18"/>
                <w:szCs w:val="18"/>
                <w:lang w:val="en-GB"/>
              </w:rPr>
              <w:t>background;</w:t>
            </w:r>
            <w:proofErr w:type="gramEnd"/>
          </w:p>
          <w:p w14:paraId="530779FB"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t xml:space="preserve">The referees' assessments of the </w:t>
            </w:r>
            <w:proofErr w:type="gramStart"/>
            <w:r w:rsidRPr="00223622">
              <w:rPr>
                <w:rFonts w:ascii="Arial" w:hAnsi="Arial" w:cs="Arial"/>
                <w:sz w:val="18"/>
                <w:szCs w:val="18"/>
                <w:lang w:val="en-GB"/>
              </w:rPr>
              <w:t>applicant;</w:t>
            </w:r>
            <w:proofErr w:type="gramEnd"/>
          </w:p>
          <w:p w14:paraId="60DF70F7"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t xml:space="preserve">Evidence of proficiency in the English </w:t>
            </w:r>
            <w:proofErr w:type="gramStart"/>
            <w:r w:rsidRPr="00223622">
              <w:rPr>
                <w:rFonts w:ascii="Arial" w:hAnsi="Arial" w:cs="Arial"/>
                <w:sz w:val="18"/>
                <w:szCs w:val="18"/>
                <w:lang w:val="en-GB"/>
              </w:rPr>
              <w:t>language;</w:t>
            </w:r>
            <w:proofErr w:type="gramEnd"/>
          </w:p>
          <w:p w14:paraId="76FDAB50"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lastRenderedPageBreak/>
              <w:t xml:space="preserve">Evidence of academic research interest, as provided by the statement of </w:t>
            </w:r>
            <w:proofErr w:type="gramStart"/>
            <w:r w:rsidRPr="00223622">
              <w:rPr>
                <w:rFonts w:ascii="Arial" w:hAnsi="Arial" w:cs="Arial"/>
                <w:sz w:val="18"/>
                <w:szCs w:val="18"/>
                <w:lang w:val="en-GB"/>
              </w:rPr>
              <w:t>purpose;</w:t>
            </w:r>
            <w:proofErr w:type="gramEnd"/>
          </w:p>
          <w:p w14:paraId="7CA2185D"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t xml:space="preserve">Evidence of research and teaching abilities may be considered, but is not </w:t>
            </w:r>
            <w:proofErr w:type="gramStart"/>
            <w:r w:rsidRPr="00223622">
              <w:rPr>
                <w:rFonts w:ascii="Arial" w:hAnsi="Arial" w:cs="Arial"/>
                <w:sz w:val="18"/>
                <w:szCs w:val="18"/>
                <w:lang w:val="en-GB"/>
              </w:rPr>
              <w:t>required;</w:t>
            </w:r>
            <w:proofErr w:type="gramEnd"/>
            <w:r w:rsidRPr="00223622">
              <w:rPr>
                <w:rFonts w:ascii="Arial" w:hAnsi="Arial" w:cs="Arial"/>
                <w:sz w:val="18"/>
                <w:szCs w:val="18"/>
                <w:lang w:val="en-GB"/>
              </w:rPr>
              <w:t xml:space="preserve"> </w:t>
            </w:r>
          </w:p>
          <w:p w14:paraId="718DB52C" w14:textId="77777777" w:rsidR="00786607" w:rsidRPr="00223622" w:rsidRDefault="00786607" w:rsidP="002B7ECE">
            <w:pPr>
              <w:pStyle w:val="ListParagraph"/>
              <w:numPr>
                <w:ilvl w:val="0"/>
                <w:numId w:val="57"/>
              </w:numPr>
              <w:ind w:left="456"/>
              <w:rPr>
                <w:rFonts w:ascii="Arial" w:hAnsi="Arial" w:cs="Arial"/>
                <w:sz w:val="18"/>
                <w:szCs w:val="18"/>
                <w:lang w:val="en-GB"/>
              </w:rPr>
            </w:pPr>
            <w:r w:rsidRPr="00223622">
              <w:rPr>
                <w:rFonts w:ascii="Arial" w:hAnsi="Arial" w:cs="Arial"/>
                <w:sz w:val="18"/>
                <w:szCs w:val="18"/>
                <w:lang w:val="en-GB"/>
              </w:rPr>
              <w:t>The ability of the Asper School of Business to provide the program of studies in the applicant's chosen area of concentration.</w:t>
            </w:r>
          </w:p>
          <w:p w14:paraId="646C4FE5" w14:textId="77777777" w:rsidR="00786607" w:rsidRPr="00223622" w:rsidRDefault="00786607" w:rsidP="002B7ECE">
            <w:pPr>
              <w:rPr>
                <w:rFonts w:ascii="Arial" w:hAnsi="Arial" w:cs="Arial"/>
                <w:sz w:val="18"/>
                <w:szCs w:val="18"/>
                <w:u w:val="single"/>
              </w:rPr>
            </w:pPr>
          </w:p>
          <w:p w14:paraId="2A41E839" w14:textId="77777777" w:rsidR="00786607" w:rsidRPr="00223622" w:rsidRDefault="00786607" w:rsidP="002B7ECE">
            <w:pPr>
              <w:rPr>
                <w:rFonts w:ascii="Arial" w:hAnsi="Arial" w:cs="Arial"/>
                <w:sz w:val="18"/>
                <w:szCs w:val="18"/>
              </w:rPr>
            </w:pPr>
            <w:r w:rsidRPr="00223622">
              <w:rPr>
                <w:rFonts w:ascii="Arial" w:hAnsi="Arial" w:cs="Arial"/>
                <w:sz w:val="18"/>
                <w:szCs w:val="18"/>
              </w:rPr>
              <w:t>Minimum Requirements:</w:t>
            </w:r>
          </w:p>
          <w:p w14:paraId="3D7698FE" w14:textId="77777777" w:rsidR="00786607" w:rsidRPr="00223622" w:rsidRDefault="00786607" w:rsidP="002B7ECE">
            <w:pPr>
              <w:pStyle w:val="ListParagraph"/>
              <w:numPr>
                <w:ilvl w:val="0"/>
                <w:numId w:val="58"/>
              </w:numPr>
              <w:spacing w:before="240"/>
              <w:ind w:left="276" w:hanging="270"/>
              <w:rPr>
                <w:rFonts w:ascii="Arial" w:hAnsi="Arial" w:cs="Arial"/>
                <w:sz w:val="18"/>
                <w:szCs w:val="18"/>
              </w:rPr>
            </w:pPr>
            <w:r w:rsidRPr="00223622">
              <w:rPr>
                <w:rFonts w:ascii="Arial" w:hAnsi="Arial" w:cs="Arial"/>
                <w:sz w:val="18"/>
                <w:szCs w:val="18"/>
              </w:rPr>
              <w:t>Students admitted to the M.Sc. in Management will generally possess: A Management/business degree with a major or minor in the same area or a similar area to that pursued in the M.Sc. or, a degree a cognate or foundational disciplinary area (i.e.: psychology, sociology, economics, mathematics</w:t>
            </w:r>
            <w:proofErr w:type="gramStart"/>
            <w:r w:rsidRPr="00223622">
              <w:rPr>
                <w:rFonts w:ascii="Arial" w:hAnsi="Arial" w:cs="Arial"/>
                <w:sz w:val="18"/>
                <w:szCs w:val="18"/>
              </w:rPr>
              <w:t>);</w:t>
            </w:r>
            <w:proofErr w:type="gramEnd"/>
            <w:r w:rsidRPr="00223622">
              <w:rPr>
                <w:rFonts w:ascii="Arial" w:hAnsi="Arial" w:cs="Arial"/>
                <w:sz w:val="18"/>
                <w:szCs w:val="18"/>
              </w:rPr>
              <w:t xml:space="preserve">  </w:t>
            </w:r>
          </w:p>
          <w:p w14:paraId="09D80A4A" w14:textId="77777777" w:rsidR="00786607" w:rsidRPr="00223622" w:rsidRDefault="00786607" w:rsidP="002B7ECE">
            <w:pPr>
              <w:pStyle w:val="ListParagraph"/>
              <w:numPr>
                <w:ilvl w:val="0"/>
                <w:numId w:val="58"/>
              </w:numPr>
              <w:ind w:left="318" w:hanging="318"/>
              <w:rPr>
                <w:rFonts w:ascii="Arial" w:hAnsi="Arial" w:cs="Arial"/>
                <w:sz w:val="18"/>
                <w:szCs w:val="18"/>
              </w:rPr>
            </w:pPr>
            <w:r w:rsidRPr="00223622">
              <w:rPr>
                <w:rFonts w:ascii="Arial" w:hAnsi="Arial" w:cs="Arial"/>
                <w:sz w:val="18"/>
                <w:szCs w:val="18"/>
                <w:lang w:val="en-GB"/>
              </w:rPr>
              <w:t xml:space="preserve">An interest in research, as evidenced by a statement of purpose, as described above. Other evidence of research capability may be considered by the </w:t>
            </w:r>
            <w:proofErr w:type="gramStart"/>
            <w:r w:rsidRPr="00223622">
              <w:rPr>
                <w:rFonts w:ascii="Arial" w:hAnsi="Arial" w:cs="Arial"/>
                <w:sz w:val="18"/>
                <w:szCs w:val="18"/>
                <w:lang w:val="en-GB"/>
              </w:rPr>
              <w:t>GRPC;</w:t>
            </w:r>
            <w:proofErr w:type="gramEnd"/>
            <w:r w:rsidRPr="00223622">
              <w:rPr>
                <w:rFonts w:ascii="Arial" w:hAnsi="Arial" w:cs="Arial"/>
                <w:sz w:val="18"/>
                <w:szCs w:val="18"/>
                <w:lang w:val="en-GB"/>
              </w:rPr>
              <w:t xml:space="preserve"> </w:t>
            </w:r>
          </w:p>
          <w:p w14:paraId="400F6D55" w14:textId="77777777" w:rsidR="00786607" w:rsidRPr="00223622" w:rsidRDefault="00786607" w:rsidP="002B7ECE">
            <w:pPr>
              <w:pStyle w:val="ListParagraph"/>
              <w:numPr>
                <w:ilvl w:val="0"/>
                <w:numId w:val="58"/>
              </w:numPr>
              <w:ind w:left="318" w:hanging="318"/>
              <w:rPr>
                <w:rFonts w:ascii="Arial" w:hAnsi="Arial" w:cs="Arial"/>
                <w:sz w:val="18"/>
                <w:szCs w:val="18"/>
              </w:rPr>
            </w:pPr>
            <w:r w:rsidRPr="00223622">
              <w:rPr>
                <w:rFonts w:ascii="Arial" w:hAnsi="Arial" w:cs="Arial"/>
                <w:sz w:val="18"/>
                <w:szCs w:val="18"/>
                <w:lang w:val="en-GB"/>
              </w:rPr>
              <w:t xml:space="preserve">Proficiency in written and spoken English of at least the level required by the Faculty of Graduate </w:t>
            </w:r>
            <w:proofErr w:type="gramStart"/>
            <w:r w:rsidRPr="00223622">
              <w:rPr>
                <w:rFonts w:ascii="Arial" w:hAnsi="Arial" w:cs="Arial"/>
                <w:sz w:val="18"/>
                <w:szCs w:val="18"/>
                <w:lang w:val="en-GB"/>
              </w:rPr>
              <w:t>Studies;</w:t>
            </w:r>
            <w:proofErr w:type="gramEnd"/>
            <w:r w:rsidRPr="00223622">
              <w:rPr>
                <w:rFonts w:ascii="Arial" w:hAnsi="Arial" w:cs="Arial"/>
                <w:sz w:val="18"/>
                <w:szCs w:val="18"/>
                <w:lang w:val="en-GB"/>
              </w:rPr>
              <w:t xml:space="preserve"> </w:t>
            </w:r>
          </w:p>
          <w:p w14:paraId="2AE2356A" w14:textId="77777777" w:rsidR="00786607" w:rsidRPr="00223622" w:rsidRDefault="00786607" w:rsidP="002B7ECE">
            <w:pPr>
              <w:pStyle w:val="ListParagraph"/>
              <w:numPr>
                <w:ilvl w:val="0"/>
                <w:numId w:val="58"/>
              </w:numPr>
              <w:ind w:left="318" w:hanging="318"/>
              <w:rPr>
                <w:rFonts w:ascii="Arial" w:hAnsi="Arial" w:cs="Arial"/>
                <w:sz w:val="18"/>
                <w:szCs w:val="18"/>
              </w:rPr>
            </w:pPr>
            <w:r w:rsidRPr="00223622">
              <w:rPr>
                <w:rFonts w:ascii="Arial" w:hAnsi="Arial" w:cs="Arial"/>
                <w:sz w:val="18"/>
                <w:szCs w:val="18"/>
              </w:rPr>
              <w:t xml:space="preserve">A minimum GMAT of 600 or comparable GRE score (as defined above in 1.1.10).  The score must be no older than five </w:t>
            </w:r>
            <w:proofErr w:type="gramStart"/>
            <w:r w:rsidRPr="00223622">
              <w:rPr>
                <w:rFonts w:ascii="Arial" w:hAnsi="Arial" w:cs="Arial"/>
                <w:sz w:val="18"/>
                <w:szCs w:val="18"/>
              </w:rPr>
              <w:t>years;</w:t>
            </w:r>
            <w:proofErr w:type="gramEnd"/>
          </w:p>
          <w:p w14:paraId="4327EDB0" w14:textId="77777777" w:rsidR="00786607" w:rsidRPr="00492F8D" w:rsidRDefault="00786607" w:rsidP="002B7ECE">
            <w:pPr>
              <w:pStyle w:val="ListParagraph"/>
              <w:numPr>
                <w:ilvl w:val="0"/>
                <w:numId w:val="58"/>
              </w:numPr>
              <w:ind w:left="318" w:hanging="318"/>
              <w:rPr>
                <w:rFonts w:ascii="Arial" w:hAnsi="Arial" w:cs="Arial"/>
                <w:sz w:val="18"/>
                <w:szCs w:val="18"/>
              </w:rPr>
            </w:pPr>
            <w:r w:rsidRPr="00223622">
              <w:rPr>
                <w:rFonts w:ascii="Arial" w:hAnsi="Arial" w:cs="Arial"/>
                <w:sz w:val="18"/>
                <w:szCs w:val="18"/>
              </w:rPr>
              <w:t>Satisfactory recommendations from three referees, at least two of whom must be academics.</w:t>
            </w:r>
            <w:r w:rsidRPr="00223622">
              <w:rPr>
                <w:rFonts w:ascii="Arial" w:hAnsi="Arial" w:cs="Arial"/>
                <w:bCs/>
                <w:iCs/>
                <w:sz w:val="18"/>
                <w:szCs w:val="18"/>
              </w:rPr>
              <w:t xml:space="preserve"> </w:t>
            </w:r>
            <w:r w:rsidRPr="00223622">
              <w:rPr>
                <w:rFonts w:ascii="Arial" w:hAnsi="Arial" w:cs="Arial"/>
                <w:sz w:val="18"/>
                <w:szCs w:val="18"/>
              </w:rPr>
              <w:t>For the purposes of recommendation letters, an academic is defined as someone who has taught or supervised research of the applicant in a post-secondary educational setting.</w:t>
            </w:r>
          </w:p>
          <w:p w14:paraId="4BA0F550" w14:textId="77777777" w:rsidR="00786607" w:rsidRPr="001D73C4" w:rsidRDefault="00786607" w:rsidP="002B7ECE">
            <w:pPr>
              <w:spacing w:after="120"/>
              <w:rPr>
                <w:rFonts w:ascii="Helvetica" w:hAnsi="Helvetica" w:cs="Helvetica"/>
                <w:sz w:val="18"/>
                <w:szCs w:val="18"/>
              </w:rPr>
            </w:pPr>
          </w:p>
        </w:tc>
      </w:tr>
      <w:tr w:rsidR="00786607" w:rsidRPr="001D73C4" w14:paraId="4E860E74" w14:textId="77777777" w:rsidTr="002B7ECE">
        <w:tc>
          <w:tcPr>
            <w:tcW w:w="7086" w:type="dxa"/>
            <w:shd w:val="clear" w:color="auto" w:fill="auto"/>
          </w:tcPr>
          <w:p w14:paraId="3BF80C8A" w14:textId="77777777" w:rsidR="00786607" w:rsidRPr="001D73C4" w:rsidRDefault="00786607" w:rsidP="002B7ECE">
            <w:pPr>
              <w:spacing w:after="120"/>
              <w:rPr>
                <w:rFonts w:ascii="Helvetica" w:hAnsi="Helvetica" w:cs="Helvetica"/>
                <w:sz w:val="18"/>
                <w:szCs w:val="18"/>
              </w:rPr>
            </w:pPr>
            <w:r w:rsidRPr="001D73C4">
              <w:rPr>
                <w:rFonts w:ascii="Helvetica" w:hAnsi="Helvetica" w:cs="Helvetica"/>
                <w:b/>
                <w:bCs/>
                <w:color w:val="000000"/>
                <w:sz w:val="18"/>
                <w:szCs w:val="18"/>
              </w:rPr>
              <w:lastRenderedPageBreak/>
              <w:t>6.3 Program Requirements</w:t>
            </w:r>
          </w:p>
          <w:p w14:paraId="3605D609" w14:textId="77777777" w:rsidR="00786607" w:rsidRPr="001D73C4" w:rsidRDefault="00786607"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In general, students must complete one of the programs of study described below for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degree. However, the program of study is determined by the department/unit and may follow the department/unit’s supplementary regulations</w:t>
            </w:r>
            <w:proofErr w:type="gramStart"/>
            <w:r w:rsidRPr="001D73C4">
              <w:rPr>
                <w:rFonts w:ascii="Helvetica" w:hAnsi="Helvetica" w:cs="Helvetica"/>
                <w:color w:val="222222"/>
                <w:sz w:val="18"/>
                <w:szCs w:val="18"/>
                <w:shd w:val="clear" w:color="auto" w:fill="FFFFFF"/>
              </w:rPr>
              <w:t>. .</w:t>
            </w:r>
            <w:proofErr w:type="gramEnd"/>
            <w:r w:rsidRPr="001D73C4">
              <w:rPr>
                <w:rFonts w:ascii="Helvetica" w:hAnsi="Helvetica" w:cs="Helvetica"/>
                <w:color w:val="222222"/>
                <w:sz w:val="18"/>
                <w:szCs w:val="18"/>
                <w:shd w:val="clear" w:color="auto" w:fill="FFFFFF"/>
              </w:rPr>
              <w:t xml:space="preserve"> Some programs are subject to an external accrediting body. In such programs, the credit hours and course requirements shall reflect the requirements of the department/unit's external accrediting body. Students should refer to department/unit supplementary regulations.</w:t>
            </w:r>
          </w:p>
          <w:p w14:paraId="21464342" w14:textId="0776D29E" w:rsidR="00786607" w:rsidRPr="001D73C4" w:rsidRDefault="00786607" w:rsidP="002B7ECE">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Any single course cannot be used for credit toward more than one degree.</w:t>
            </w:r>
          </w:p>
        </w:tc>
        <w:tc>
          <w:tcPr>
            <w:tcW w:w="4254" w:type="dxa"/>
            <w:gridSpan w:val="2"/>
          </w:tcPr>
          <w:p w14:paraId="6DD64C08" w14:textId="77777777" w:rsidR="00786607" w:rsidRPr="00223622" w:rsidRDefault="00786607" w:rsidP="002B7ECE">
            <w:pPr>
              <w:rPr>
                <w:rFonts w:ascii="Arial" w:hAnsi="Arial" w:cs="Arial"/>
                <w:sz w:val="18"/>
                <w:szCs w:val="18"/>
              </w:rPr>
            </w:pPr>
            <w:r w:rsidRPr="00223622">
              <w:rPr>
                <w:rFonts w:ascii="Arial" w:hAnsi="Arial" w:cs="Arial"/>
                <w:sz w:val="18"/>
                <w:szCs w:val="18"/>
              </w:rPr>
              <w:t>Additional courses (other than the required 18 credit hours) may be required subject to the discretion of the Curriculum Advisory Committee if it is deemed that the student’s undergraduate preparation is not sufficient for their area of specialization. The Curriculum Advisory Committee may require the student to take additional courses to make up for any deficiency.  The student must achieve a grade of C+ or better on each of these courses. Deficient courses must be taken via Occasional Student status.</w:t>
            </w:r>
          </w:p>
          <w:p w14:paraId="24FE01CC" w14:textId="77777777" w:rsidR="00786607" w:rsidRPr="001D73C4" w:rsidRDefault="00786607" w:rsidP="002B7ECE">
            <w:pPr>
              <w:spacing w:after="120"/>
              <w:rPr>
                <w:rFonts w:ascii="Helvetica" w:hAnsi="Helvetica" w:cs="Helvetica"/>
                <w:i/>
                <w:sz w:val="18"/>
                <w:szCs w:val="18"/>
              </w:rPr>
            </w:pPr>
          </w:p>
        </w:tc>
      </w:tr>
      <w:tr w:rsidR="00786607" w:rsidRPr="001D73C4" w14:paraId="3F759D04" w14:textId="77777777" w:rsidTr="002B7ECE">
        <w:tc>
          <w:tcPr>
            <w:tcW w:w="7086" w:type="dxa"/>
            <w:shd w:val="clear" w:color="auto" w:fill="auto"/>
          </w:tcPr>
          <w:p w14:paraId="7228DC00"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6.3.1 Thesis/Practicum Route</w:t>
            </w:r>
          </w:p>
          <w:p w14:paraId="30D7CDC5" w14:textId="268B51AC" w:rsidR="00786607" w:rsidRPr="001D73C4" w:rsidRDefault="00786607" w:rsidP="002B7ECE">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tcPr>
          <w:p w14:paraId="512FB99A" w14:textId="77777777" w:rsidR="00786607" w:rsidRPr="00223622" w:rsidRDefault="00786607" w:rsidP="002B7ECE">
            <w:pPr>
              <w:rPr>
                <w:rFonts w:ascii="Arial" w:hAnsi="Arial" w:cs="Arial"/>
                <w:sz w:val="18"/>
                <w:szCs w:val="18"/>
              </w:rPr>
            </w:pPr>
            <w:r w:rsidRPr="00223622">
              <w:rPr>
                <w:rFonts w:ascii="Arial" w:hAnsi="Arial" w:cs="Arial"/>
                <w:sz w:val="18"/>
                <w:szCs w:val="18"/>
              </w:rPr>
              <w:t>Regardless of program streams, students will be required to complete</w:t>
            </w:r>
            <w:r w:rsidRPr="00223622">
              <w:rPr>
                <w:rFonts w:ascii="Arial" w:hAnsi="Arial" w:cs="Arial"/>
                <w:b/>
                <w:sz w:val="18"/>
                <w:szCs w:val="18"/>
              </w:rPr>
              <w:t xml:space="preserve"> </w:t>
            </w:r>
            <w:r w:rsidRPr="00223622">
              <w:rPr>
                <w:rFonts w:ascii="Arial" w:hAnsi="Arial" w:cs="Arial"/>
                <w:sz w:val="18"/>
                <w:szCs w:val="18"/>
              </w:rPr>
              <w:t>a minimum of 18 credit hours</w:t>
            </w:r>
            <w:r w:rsidRPr="00223622">
              <w:rPr>
                <w:rFonts w:ascii="Arial" w:hAnsi="Arial" w:cs="Arial"/>
                <w:b/>
                <w:sz w:val="18"/>
                <w:szCs w:val="18"/>
              </w:rPr>
              <w:t xml:space="preserve"> </w:t>
            </w:r>
            <w:r w:rsidRPr="00223622">
              <w:rPr>
                <w:rFonts w:ascii="Arial" w:hAnsi="Arial" w:cs="Arial"/>
                <w:sz w:val="18"/>
                <w:szCs w:val="18"/>
              </w:rPr>
              <w:t>plus a thesis or practicum. All courses must be at the 7000 level or above.</w:t>
            </w:r>
          </w:p>
          <w:p w14:paraId="2EF03BF6" w14:textId="77777777" w:rsidR="00786607" w:rsidRPr="00223622" w:rsidRDefault="00786607" w:rsidP="002B7ECE">
            <w:pPr>
              <w:rPr>
                <w:rFonts w:ascii="Arial" w:hAnsi="Arial" w:cs="Arial"/>
                <w:sz w:val="18"/>
                <w:szCs w:val="18"/>
              </w:rPr>
            </w:pPr>
            <w:r w:rsidRPr="00223622">
              <w:rPr>
                <w:rFonts w:ascii="Arial" w:hAnsi="Arial" w:cs="Arial"/>
                <w:sz w:val="18"/>
                <w:szCs w:val="18"/>
              </w:rPr>
              <w:t xml:space="preserve">  </w:t>
            </w:r>
          </w:p>
          <w:p w14:paraId="51391F3D" w14:textId="77777777" w:rsidR="00786607" w:rsidRPr="00223622" w:rsidRDefault="00786607" w:rsidP="002B7ECE">
            <w:pPr>
              <w:rPr>
                <w:rFonts w:ascii="Arial" w:hAnsi="Arial" w:cs="Arial"/>
                <w:sz w:val="18"/>
                <w:szCs w:val="18"/>
              </w:rPr>
            </w:pPr>
            <w:r w:rsidRPr="00223622">
              <w:rPr>
                <w:rFonts w:ascii="Arial" w:hAnsi="Arial" w:cs="Arial"/>
                <w:sz w:val="18"/>
                <w:szCs w:val="18"/>
              </w:rPr>
              <w:t>The course requirements for each of the streams within the Master of Science in Management are as follows:</w:t>
            </w:r>
          </w:p>
          <w:p w14:paraId="17703CF5" w14:textId="77777777" w:rsidR="00786607" w:rsidRPr="00223622" w:rsidRDefault="00786607" w:rsidP="002B7ECE">
            <w:pPr>
              <w:spacing w:before="120"/>
              <w:rPr>
                <w:rFonts w:ascii="Arial" w:hAnsi="Arial" w:cs="Arial"/>
                <w:b/>
                <w:sz w:val="18"/>
                <w:szCs w:val="18"/>
                <w:u w:val="single"/>
              </w:rPr>
            </w:pPr>
            <w:r w:rsidRPr="00223622">
              <w:rPr>
                <w:rFonts w:ascii="Arial" w:hAnsi="Arial" w:cs="Arial"/>
                <w:b/>
                <w:sz w:val="18"/>
                <w:szCs w:val="18"/>
                <w:u w:val="single"/>
              </w:rPr>
              <w:t>Actuarial Mathematics:</w:t>
            </w:r>
          </w:p>
          <w:p w14:paraId="47DF35A8"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Two (2) of the following four (3) credit hour courses are required:</w:t>
            </w:r>
          </w:p>
          <w:p w14:paraId="591A3FC7" w14:textId="77777777" w:rsidR="00786607" w:rsidRPr="00223622" w:rsidRDefault="00786607" w:rsidP="002B7ECE">
            <w:pPr>
              <w:pStyle w:val="ListParagraph"/>
              <w:numPr>
                <w:ilvl w:val="0"/>
                <w:numId w:val="59"/>
              </w:numPr>
              <w:spacing w:before="120"/>
              <w:ind w:left="276" w:hanging="270"/>
              <w:rPr>
                <w:rFonts w:ascii="Arial" w:hAnsi="Arial" w:cs="Arial"/>
                <w:sz w:val="18"/>
                <w:szCs w:val="18"/>
              </w:rPr>
            </w:pPr>
            <w:r w:rsidRPr="00223622">
              <w:rPr>
                <w:rFonts w:ascii="Arial" w:hAnsi="Arial" w:cs="Arial"/>
                <w:sz w:val="18"/>
                <w:szCs w:val="18"/>
              </w:rPr>
              <w:lastRenderedPageBreak/>
              <w:t>ACT 7540 Advanced Topics in Actuarial Mathematics</w:t>
            </w:r>
          </w:p>
          <w:p w14:paraId="5F0D95A6" w14:textId="77777777" w:rsidR="00786607" w:rsidRPr="00223622" w:rsidRDefault="00786607" w:rsidP="002B7ECE">
            <w:pPr>
              <w:pStyle w:val="ListParagraph"/>
              <w:numPr>
                <w:ilvl w:val="0"/>
                <w:numId w:val="59"/>
              </w:numPr>
              <w:spacing w:before="120"/>
              <w:ind w:left="276" w:hanging="270"/>
              <w:rPr>
                <w:rFonts w:ascii="Arial" w:hAnsi="Arial" w:cs="Arial"/>
                <w:sz w:val="18"/>
                <w:szCs w:val="18"/>
              </w:rPr>
            </w:pPr>
            <w:r w:rsidRPr="00223622">
              <w:rPr>
                <w:rFonts w:ascii="Arial" w:hAnsi="Arial" w:cs="Arial"/>
                <w:sz w:val="18"/>
                <w:szCs w:val="18"/>
              </w:rPr>
              <w:t>ACT 7300 Seminars in actuarial Sciences</w:t>
            </w:r>
          </w:p>
          <w:p w14:paraId="2732F1C6" w14:textId="77777777" w:rsidR="00786607" w:rsidRPr="00223622" w:rsidRDefault="00786607" w:rsidP="002B7ECE">
            <w:pPr>
              <w:pStyle w:val="ListParagraph"/>
              <w:numPr>
                <w:ilvl w:val="0"/>
                <w:numId w:val="59"/>
              </w:numPr>
              <w:spacing w:before="120"/>
              <w:ind w:left="276" w:hanging="270"/>
              <w:rPr>
                <w:rFonts w:ascii="Arial" w:hAnsi="Arial" w:cs="Arial"/>
                <w:sz w:val="18"/>
                <w:szCs w:val="18"/>
              </w:rPr>
            </w:pPr>
            <w:r w:rsidRPr="00223622">
              <w:rPr>
                <w:rFonts w:ascii="Arial" w:hAnsi="Arial" w:cs="Arial"/>
                <w:sz w:val="18"/>
                <w:szCs w:val="18"/>
              </w:rPr>
              <w:t>ACT 7400 Longevity Risk Modeling and Management</w:t>
            </w:r>
          </w:p>
          <w:p w14:paraId="6872050E" w14:textId="77777777" w:rsidR="00786607" w:rsidRPr="00223622" w:rsidRDefault="00786607" w:rsidP="002B7ECE">
            <w:pPr>
              <w:pStyle w:val="ListParagraph"/>
              <w:numPr>
                <w:ilvl w:val="0"/>
                <w:numId w:val="59"/>
              </w:numPr>
              <w:spacing w:before="120"/>
              <w:ind w:left="276" w:hanging="270"/>
              <w:rPr>
                <w:rFonts w:ascii="Arial" w:hAnsi="Arial" w:cs="Arial"/>
                <w:sz w:val="18"/>
                <w:szCs w:val="18"/>
              </w:rPr>
            </w:pPr>
            <w:r w:rsidRPr="00223622">
              <w:rPr>
                <w:rFonts w:ascii="Arial" w:hAnsi="Arial" w:cs="Arial"/>
                <w:sz w:val="18"/>
                <w:szCs w:val="18"/>
              </w:rPr>
              <w:t>ACT 7600 Applied Statistical Methods in Actuarial Science</w:t>
            </w:r>
          </w:p>
          <w:p w14:paraId="7938D8E7" w14:textId="77777777" w:rsidR="00786607" w:rsidRPr="00223622" w:rsidRDefault="00786607" w:rsidP="002B7ECE">
            <w:pPr>
              <w:spacing w:before="120"/>
              <w:rPr>
                <w:rFonts w:ascii="Arial" w:hAnsi="Arial" w:cs="Arial"/>
                <w:sz w:val="18"/>
                <w:szCs w:val="18"/>
              </w:rPr>
            </w:pPr>
            <w:proofErr w:type="gramStart"/>
            <w:r w:rsidRPr="00223622">
              <w:rPr>
                <w:rFonts w:ascii="Arial" w:hAnsi="Arial" w:cs="Arial"/>
                <w:sz w:val="18"/>
                <w:szCs w:val="18"/>
              </w:rPr>
              <w:t>Plus</w:t>
            </w:r>
            <w:proofErr w:type="gramEnd"/>
            <w:r w:rsidRPr="00223622">
              <w:rPr>
                <w:rFonts w:ascii="Arial" w:hAnsi="Arial" w:cs="Arial"/>
                <w:sz w:val="18"/>
                <w:szCs w:val="18"/>
              </w:rPr>
              <w:t xml:space="preserve"> an additional twelve (12) credit hours from the following:</w:t>
            </w:r>
          </w:p>
          <w:p w14:paraId="14E60890"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ACT 7050 Readings in Quantitative Methods (varied topics)</w:t>
            </w:r>
          </w:p>
          <w:p w14:paraId="57E32C7E"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ACT 7540 Advanced Topics in Actuarial Mathematics</w:t>
            </w:r>
          </w:p>
          <w:p w14:paraId="412EAFBF"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ACT 7300 Seminars in Actuarial Science</w:t>
            </w:r>
          </w:p>
          <w:p w14:paraId="37190149"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ACT 7400 Longevity Risk Modeling and Management</w:t>
            </w:r>
          </w:p>
          <w:p w14:paraId="5553319F"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ACT 7600 Applied Statistical Methods in Actuarial Science</w:t>
            </w:r>
          </w:p>
          <w:p w14:paraId="73A39460"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STAT 7310 Research Tools for Statistics</w:t>
            </w:r>
          </w:p>
          <w:p w14:paraId="65800B21"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ABIZ 7410 Risk Management</w:t>
            </w:r>
          </w:p>
          <w:p w14:paraId="7C37CC53"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FIN 7020 Corporate Finance</w:t>
            </w:r>
          </w:p>
          <w:p w14:paraId="03A6761B" w14:textId="31908973"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FIN 7</w:t>
            </w:r>
            <w:r w:rsidR="0007639A">
              <w:rPr>
                <w:rFonts w:ascii="Arial" w:hAnsi="Arial" w:cs="Arial"/>
                <w:sz w:val="18"/>
                <w:szCs w:val="18"/>
              </w:rPr>
              <w:t>7</w:t>
            </w:r>
            <w:r w:rsidRPr="00223622">
              <w:rPr>
                <w:rFonts w:ascii="Arial" w:hAnsi="Arial" w:cs="Arial"/>
                <w:sz w:val="18"/>
                <w:szCs w:val="18"/>
              </w:rPr>
              <w:t>00 Financial Economics</w:t>
            </w:r>
          </w:p>
          <w:p w14:paraId="240D974B" w14:textId="77777777" w:rsidR="00786607" w:rsidRPr="00223622" w:rsidRDefault="00786607" w:rsidP="002B7ECE">
            <w:pPr>
              <w:pStyle w:val="ListParagraph"/>
              <w:numPr>
                <w:ilvl w:val="0"/>
                <w:numId w:val="60"/>
              </w:numPr>
              <w:spacing w:before="120"/>
              <w:ind w:left="276" w:hanging="276"/>
              <w:rPr>
                <w:rFonts w:ascii="Arial" w:hAnsi="Arial" w:cs="Arial"/>
                <w:sz w:val="18"/>
                <w:szCs w:val="18"/>
              </w:rPr>
            </w:pPr>
            <w:r w:rsidRPr="00223622">
              <w:rPr>
                <w:rFonts w:ascii="Arial" w:hAnsi="Arial" w:cs="Arial"/>
                <w:sz w:val="18"/>
                <w:szCs w:val="18"/>
              </w:rPr>
              <w:t>Or other 7000 level courses relevant to the Actuarial Mathematics specialization (e.g., Finance, Investments.), as approved by the Curriculum Advisory Committee.</w:t>
            </w:r>
          </w:p>
          <w:p w14:paraId="3871D58A" w14:textId="77777777" w:rsidR="00786607" w:rsidRPr="00223622" w:rsidRDefault="00786607" w:rsidP="002B7ECE">
            <w:pPr>
              <w:spacing w:before="120"/>
              <w:rPr>
                <w:rFonts w:ascii="Arial" w:hAnsi="Arial" w:cs="Arial"/>
                <w:b/>
                <w:sz w:val="18"/>
                <w:szCs w:val="18"/>
                <w:u w:val="single"/>
              </w:rPr>
            </w:pPr>
            <w:r w:rsidRPr="00223622">
              <w:rPr>
                <w:rFonts w:ascii="Arial" w:hAnsi="Arial" w:cs="Arial"/>
                <w:b/>
                <w:sz w:val="18"/>
                <w:szCs w:val="18"/>
                <w:u w:val="single"/>
              </w:rPr>
              <w:t>Business Administration:</w:t>
            </w:r>
          </w:p>
          <w:p w14:paraId="0219D8F1"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One (1) of the following three (3) credit hour courses:</w:t>
            </w:r>
          </w:p>
          <w:p w14:paraId="34A445CE" w14:textId="77777777" w:rsidR="00786607" w:rsidRPr="00223622" w:rsidRDefault="00786607" w:rsidP="002B7ECE">
            <w:pPr>
              <w:pStyle w:val="ListParagraph"/>
              <w:numPr>
                <w:ilvl w:val="0"/>
                <w:numId w:val="61"/>
              </w:numPr>
              <w:spacing w:before="120"/>
              <w:ind w:left="276" w:hanging="270"/>
              <w:rPr>
                <w:rFonts w:ascii="Arial" w:hAnsi="Arial" w:cs="Arial"/>
                <w:sz w:val="18"/>
                <w:szCs w:val="18"/>
              </w:rPr>
            </w:pPr>
            <w:r w:rsidRPr="00223622">
              <w:rPr>
                <w:rFonts w:ascii="Arial" w:hAnsi="Arial" w:cs="Arial"/>
                <w:sz w:val="18"/>
                <w:szCs w:val="18"/>
              </w:rPr>
              <w:t>GMGT 7440 Organizational Theory</w:t>
            </w:r>
          </w:p>
          <w:p w14:paraId="1D16C8C8" w14:textId="77777777" w:rsidR="00786607" w:rsidRPr="00223622" w:rsidRDefault="00786607" w:rsidP="002B7ECE">
            <w:pPr>
              <w:pStyle w:val="ListParagraph"/>
              <w:numPr>
                <w:ilvl w:val="0"/>
                <w:numId w:val="61"/>
              </w:numPr>
              <w:spacing w:before="120"/>
              <w:ind w:left="276" w:hanging="270"/>
              <w:rPr>
                <w:rFonts w:ascii="Arial" w:hAnsi="Arial" w:cs="Arial"/>
                <w:sz w:val="18"/>
                <w:szCs w:val="18"/>
              </w:rPr>
            </w:pPr>
            <w:r w:rsidRPr="00223622">
              <w:rPr>
                <w:rFonts w:ascii="Arial" w:hAnsi="Arial" w:cs="Arial"/>
                <w:sz w:val="18"/>
                <w:szCs w:val="18"/>
              </w:rPr>
              <w:t>GMGT 7410 Organizational Behaviour</w:t>
            </w:r>
          </w:p>
          <w:p w14:paraId="0E215C14"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One (1) of the following three (3) credit hour courses:</w:t>
            </w:r>
          </w:p>
          <w:p w14:paraId="30D62051" w14:textId="77777777" w:rsidR="00786607" w:rsidRPr="00223622" w:rsidRDefault="00786607" w:rsidP="002B7ECE">
            <w:pPr>
              <w:pStyle w:val="ListParagraph"/>
              <w:numPr>
                <w:ilvl w:val="0"/>
                <w:numId w:val="62"/>
              </w:numPr>
              <w:spacing w:before="120"/>
              <w:ind w:left="276" w:hanging="270"/>
              <w:rPr>
                <w:rFonts w:ascii="Arial" w:hAnsi="Arial" w:cs="Arial"/>
                <w:sz w:val="18"/>
                <w:szCs w:val="18"/>
              </w:rPr>
            </w:pPr>
            <w:r w:rsidRPr="00223622">
              <w:rPr>
                <w:rFonts w:ascii="Arial" w:hAnsi="Arial" w:cs="Arial"/>
                <w:sz w:val="18"/>
                <w:szCs w:val="18"/>
              </w:rPr>
              <w:t>GMGT 7540 Doctoral Seminar in Research Methods</w:t>
            </w:r>
          </w:p>
          <w:p w14:paraId="21A28DFB" w14:textId="77777777" w:rsidR="00786607" w:rsidRPr="00223622" w:rsidRDefault="00786607" w:rsidP="002B7ECE">
            <w:pPr>
              <w:pStyle w:val="ListParagraph"/>
              <w:numPr>
                <w:ilvl w:val="0"/>
                <w:numId w:val="62"/>
              </w:numPr>
              <w:spacing w:before="120"/>
              <w:ind w:left="276" w:hanging="270"/>
              <w:rPr>
                <w:rFonts w:ascii="Arial" w:hAnsi="Arial" w:cs="Arial"/>
                <w:sz w:val="18"/>
                <w:szCs w:val="18"/>
              </w:rPr>
            </w:pPr>
            <w:r w:rsidRPr="00223622">
              <w:rPr>
                <w:rFonts w:ascii="Arial" w:hAnsi="Arial" w:cs="Arial"/>
                <w:sz w:val="18"/>
                <w:szCs w:val="18"/>
              </w:rPr>
              <w:t>GMGT 7080 Research Methods</w:t>
            </w:r>
          </w:p>
          <w:p w14:paraId="742DA5C1" w14:textId="77777777" w:rsidR="00786607" w:rsidRPr="00223622" w:rsidRDefault="00786607" w:rsidP="002B7ECE">
            <w:pPr>
              <w:pStyle w:val="ListParagraph"/>
              <w:numPr>
                <w:ilvl w:val="0"/>
                <w:numId w:val="62"/>
              </w:numPr>
              <w:spacing w:before="120"/>
              <w:ind w:left="276" w:hanging="270"/>
              <w:rPr>
                <w:rFonts w:ascii="Arial" w:hAnsi="Arial" w:cs="Arial"/>
                <w:sz w:val="18"/>
                <w:szCs w:val="18"/>
              </w:rPr>
            </w:pPr>
            <w:proofErr w:type="gramStart"/>
            <w:r w:rsidRPr="00223622">
              <w:rPr>
                <w:rFonts w:ascii="Arial" w:hAnsi="Arial" w:cs="Arial"/>
                <w:sz w:val="18"/>
                <w:szCs w:val="18"/>
              </w:rPr>
              <w:t>Or,</w:t>
            </w:r>
            <w:proofErr w:type="gramEnd"/>
            <w:r w:rsidRPr="00223622">
              <w:rPr>
                <w:rFonts w:ascii="Arial" w:hAnsi="Arial" w:cs="Arial"/>
                <w:sz w:val="18"/>
                <w:szCs w:val="18"/>
              </w:rPr>
              <w:t xml:space="preserve"> an equivalent graduate level course in quantitative methods from another cognate discipline including Nursing, Social Work, Psychology, Sociology, and Economics, as approved by the Curriculum Advisory Committee.</w:t>
            </w:r>
          </w:p>
          <w:p w14:paraId="163CD992"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Twelve (12) additional credit hours from the following:</w:t>
            </w:r>
          </w:p>
          <w:p w14:paraId="377384A4" w14:textId="77777777" w:rsidR="00786607" w:rsidRPr="00223622" w:rsidRDefault="00786607" w:rsidP="002B7ECE">
            <w:pPr>
              <w:pStyle w:val="ListParagraph"/>
              <w:numPr>
                <w:ilvl w:val="0"/>
                <w:numId w:val="63"/>
              </w:numPr>
              <w:spacing w:before="120"/>
              <w:ind w:left="276" w:hanging="276"/>
              <w:rPr>
                <w:rFonts w:ascii="Arial" w:hAnsi="Arial" w:cs="Arial"/>
                <w:sz w:val="18"/>
                <w:szCs w:val="18"/>
              </w:rPr>
            </w:pPr>
            <w:r w:rsidRPr="00223622">
              <w:rPr>
                <w:rFonts w:ascii="Arial" w:hAnsi="Arial" w:cs="Arial"/>
                <w:sz w:val="18"/>
                <w:szCs w:val="18"/>
              </w:rPr>
              <w:t xml:space="preserve">A statistics or econometrics course (3 </w:t>
            </w:r>
            <w:proofErr w:type="spellStart"/>
            <w:r w:rsidRPr="00223622">
              <w:rPr>
                <w:rFonts w:ascii="Arial" w:hAnsi="Arial" w:cs="Arial"/>
                <w:sz w:val="18"/>
                <w:szCs w:val="18"/>
              </w:rPr>
              <w:t>ch</w:t>
            </w:r>
            <w:proofErr w:type="spellEnd"/>
            <w:r w:rsidRPr="00223622">
              <w:rPr>
                <w:rFonts w:ascii="Arial" w:hAnsi="Arial" w:cs="Arial"/>
                <w:sz w:val="18"/>
                <w:szCs w:val="18"/>
              </w:rPr>
              <w:t>)</w:t>
            </w:r>
          </w:p>
          <w:p w14:paraId="65B44FCF" w14:textId="77777777" w:rsidR="00786607" w:rsidRPr="00223622" w:rsidRDefault="00786607" w:rsidP="002B7ECE">
            <w:pPr>
              <w:pStyle w:val="ListParagraph"/>
              <w:numPr>
                <w:ilvl w:val="0"/>
                <w:numId w:val="63"/>
              </w:numPr>
              <w:spacing w:before="120"/>
              <w:ind w:left="276" w:hanging="276"/>
              <w:rPr>
                <w:rFonts w:ascii="Arial" w:hAnsi="Arial" w:cs="Arial"/>
                <w:sz w:val="18"/>
                <w:szCs w:val="18"/>
              </w:rPr>
            </w:pPr>
            <w:r w:rsidRPr="00223622">
              <w:rPr>
                <w:rFonts w:ascii="Arial" w:hAnsi="Arial" w:cs="Arial"/>
                <w:sz w:val="18"/>
                <w:szCs w:val="18"/>
              </w:rPr>
              <w:t xml:space="preserve">A second research methods course (quantitative or qualitative) (3 </w:t>
            </w:r>
            <w:proofErr w:type="spellStart"/>
            <w:r w:rsidRPr="00223622">
              <w:rPr>
                <w:rFonts w:ascii="Arial" w:hAnsi="Arial" w:cs="Arial"/>
                <w:sz w:val="18"/>
                <w:szCs w:val="18"/>
              </w:rPr>
              <w:t>ch</w:t>
            </w:r>
            <w:proofErr w:type="spellEnd"/>
            <w:r w:rsidRPr="00223622">
              <w:rPr>
                <w:rFonts w:ascii="Arial" w:hAnsi="Arial" w:cs="Arial"/>
                <w:sz w:val="18"/>
                <w:szCs w:val="18"/>
              </w:rPr>
              <w:t>)</w:t>
            </w:r>
          </w:p>
          <w:p w14:paraId="516695EF" w14:textId="77777777" w:rsidR="00786607" w:rsidRPr="00223622" w:rsidRDefault="00786607" w:rsidP="002B7ECE">
            <w:pPr>
              <w:pStyle w:val="ListParagraph"/>
              <w:numPr>
                <w:ilvl w:val="0"/>
                <w:numId w:val="63"/>
              </w:numPr>
              <w:spacing w:before="120"/>
              <w:ind w:left="276" w:hanging="276"/>
              <w:rPr>
                <w:rFonts w:ascii="Arial" w:hAnsi="Arial" w:cs="Arial"/>
                <w:sz w:val="18"/>
                <w:szCs w:val="18"/>
              </w:rPr>
            </w:pPr>
            <w:r w:rsidRPr="00223622">
              <w:rPr>
                <w:rFonts w:ascii="Arial" w:hAnsi="Arial" w:cs="Arial"/>
                <w:sz w:val="18"/>
                <w:szCs w:val="18"/>
              </w:rPr>
              <w:t xml:space="preserve">PHDM 7110 Doctoral Seminar in Management or a related course of advanced theory in philosophy, sociology, psychology, or economics, preferably with a philosophy of science content (3 </w:t>
            </w:r>
            <w:proofErr w:type="spellStart"/>
            <w:r w:rsidRPr="00223622">
              <w:rPr>
                <w:rFonts w:ascii="Arial" w:hAnsi="Arial" w:cs="Arial"/>
                <w:sz w:val="18"/>
                <w:szCs w:val="18"/>
              </w:rPr>
              <w:t>ch</w:t>
            </w:r>
            <w:proofErr w:type="spellEnd"/>
            <w:r w:rsidRPr="00223622">
              <w:rPr>
                <w:rFonts w:ascii="Arial" w:hAnsi="Arial" w:cs="Arial"/>
                <w:sz w:val="18"/>
                <w:szCs w:val="18"/>
              </w:rPr>
              <w:t>); and,</w:t>
            </w:r>
          </w:p>
          <w:p w14:paraId="6792D494" w14:textId="77777777" w:rsidR="00786607" w:rsidRPr="00223622" w:rsidRDefault="00786607" w:rsidP="002B7ECE">
            <w:pPr>
              <w:pStyle w:val="ListParagraph"/>
              <w:numPr>
                <w:ilvl w:val="0"/>
                <w:numId w:val="63"/>
              </w:numPr>
              <w:spacing w:before="120"/>
              <w:ind w:left="276" w:hanging="276"/>
              <w:rPr>
                <w:rFonts w:ascii="Arial" w:hAnsi="Arial" w:cs="Arial"/>
                <w:sz w:val="18"/>
                <w:szCs w:val="18"/>
              </w:rPr>
            </w:pPr>
            <w:r w:rsidRPr="00223622">
              <w:rPr>
                <w:rFonts w:ascii="Arial" w:hAnsi="Arial" w:cs="Arial"/>
                <w:sz w:val="18"/>
                <w:szCs w:val="18"/>
              </w:rPr>
              <w:lastRenderedPageBreak/>
              <w:t>Six (6) credit hours of coursework that is relevant to the student’s area of specialization from inside or outside of the Asper School of Business. Selection of these courses will be subject to approval by the student’s advisory committee.</w:t>
            </w:r>
          </w:p>
          <w:p w14:paraId="06F21B0B" w14:textId="77777777" w:rsidR="00786607" w:rsidRPr="00223622" w:rsidRDefault="00786607" w:rsidP="002B7ECE">
            <w:pPr>
              <w:spacing w:before="120"/>
              <w:rPr>
                <w:rFonts w:ascii="Arial" w:hAnsi="Arial" w:cs="Arial"/>
                <w:b/>
                <w:sz w:val="18"/>
                <w:szCs w:val="18"/>
                <w:u w:val="single"/>
              </w:rPr>
            </w:pPr>
            <w:r w:rsidRPr="00223622">
              <w:rPr>
                <w:rFonts w:ascii="Arial" w:hAnsi="Arial" w:cs="Arial"/>
                <w:b/>
                <w:sz w:val="18"/>
                <w:szCs w:val="18"/>
                <w:u w:val="single"/>
              </w:rPr>
              <w:t>Finance:</w:t>
            </w:r>
          </w:p>
          <w:p w14:paraId="11043058"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T</w:t>
            </w:r>
            <w:r>
              <w:rPr>
                <w:rFonts w:ascii="Arial" w:hAnsi="Arial" w:cs="Arial"/>
                <w:sz w:val="18"/>
                <w:szCs w:val="18"/>
              </w:rPr>
              <w:t>h</w:t>
            </w:r>
            <w:r w:rsidRPr="00223622">
              <w:rPr>
                <w:rFonts w:ascii="Arial" w:hAnsi="Arial" w:cs="Arial"/>
                <w:sz w:val="18"/>
                <w:szCs w:val="18"/>
              </w:rPr>
              <w:t xml:space="preserve">e </w:t>
            </w:r>
            <w:r>
              <w:rPr>
                <w:rFonts w:ascii="Arial" w:hAnsi="Arial" w:cs="Arial"/>
                <w:sz w:val="18"/>
                <w:szCs w:val="18"/>
              </w:rPr>
              <w:t>following courses are required</w:t>
            </w:r>
            <w:r w:rsidRPr="00223622">
              <w:rPr>
                <w:rFonts w:ascii="Arial" w:hAnsi="Arial" w:cs="Arial"/>
                <w:sz w:val="18"/>
                <w:szCs w:val="18"/>
              </w:rPr>
              <w:t>:</w:t>
            </w:r>
          </w:p>
          <w:p w14:paraId="68BF4E0C" w14:textId="77777777" w:rsidR="00786607" w:rsidRPr="00223622" w:rsidRDefault="00786607" w:rsidP="002B7ECE">
            <w:pPr>
              <w:pStyle w:val="ListParagraph"/>
              <w:numPr>
                <w:ilvl w:val="0"/>
                <w:numId w:val="64"/>
              </w:numPr>
              <w:spacing w:before="120"/>
              <w:ind w:left="276" w:hanging="276"/>
              <w:rPr>
                <w:rFonts w:ascii="Arial" w:hAnsi="Arial" w:cs="Arial"/>
                <w:sz w:val="18"/>
                <w:szCs w:val="18"/>
              </w:rPr>
            </w:pPr>
            <w:r w:rsidRPr="00223622">
              <w:rPr>
                <w:rFonts w:ascii="Arial" w:hAnsi="Arial" w:cs="Arial"/>
                <w:sz w:val="18"/>
                <w:szCs w:val="18"/>
              </w:rPr>
              <w:t>FIN 7</w:t>
            </w:r>
            <w:r>
              <w:rPr>
                <w:rFonts w:ascii="Arial" w:hAnsi="Arial" w:cs="Arial"/>
                <w:sz w:val="18"/>
                <w:szCs w:val="18"/>
              </w:rPr>
              <w:t>7</w:t>
            </w:r>
            <w:r w:rsidRPr="00223622">
              <w:rPr>
                <w:rFonts w:ascii="Arial" w:hAnsi="Arial" w:cs="Arial"/>
                <w:sz w:val="18"/>
                <w:szCs w:val="18"/>
              </w:rPr>
              <w:t>00 Financial Economics;</w:t>
            </w:r>
            <w:r>
              <w:rPr>
                <w:rFonts w:ascii="Arial" w:hAnsi="Arial" w:cs="Arial"/>
                <w:sz w:val="18"/>
                <w:szCs w:val="18"/>
              </w:rPr>
              <w:t xml:space="preserve"> and one of</w:t>
            </w:r>
          </w:p>
          <w:p w14:paraId="0E221767" w14:textId="77777777" w:rsidR="00786607" w:rsidRPr="00223622" w:rsidRDefault="00786607" w:rsidP="002B7ECE">
            <w:pPr>
              <w:pStyle w:val="ListParagraph"/>
              <w:numPr>
                <w:ilvl w:val="0"/>
                <w:numId w:val="64"/>
              </w:numPr>
              <w:spacing w:before="120"/>
              <w:ind w:left="276" w:hanging="276"/>
              <w:rPr>
                <w:rFonts w:ascii="Arial" w:hAnsi="Arial" w:cs="Arial"/>
                <w:sz w:val="18"/>
                <w:szCs w:val="18"/>
              </w:rPr>
            </w:pPr>
            <w:r w:rsidRPr="00223622">
              <w:rPr>
                <w:rFonts w:ascii="Arial" w:hAnsi="Arial" w:cs="Arial"/>
                <w:sz w:val="18"/>
                <w:szCs w:val="18"/>
              </w:rPr>
              <w:t>FIN 7</w:t>
            </w:r>
            <w:r>
              <w:rPr>
                <w:rFonts w:ascii="Arial" w:hAnsi="Arial" w:cs="Arial"/>
                <w:sz w:val="18"/>
                <w:szCs w:val="18"/>
              </w:rPr>
              <w:t>7</w:t>
            </w:r>
            <w:r w:rsidRPr="00223622">
              <w:rPr>
                <w:rFonts w:ascii="Arial" w:hAnsi="Arial" w:cs="Arial"/>
                <w:sz w:val="18"/>
                <w:szCs w:val="18"/>
              </w:rPr>
              <w:t xml:space="preserve">10 </w:t>
            </w:r>
            <w:r>
              <w:rPr>
                <w:rFonts w:ascii="Arial" w:hAnsi="Arial" w:cs="Arial"/>
                <w:sz w:val="18"/>
                <w:szCs w:val="18"/>
              </w:rPr>
              <w:t xml:space="preserve">Empirical </w:t>
            </w:r>
            <w:r w:rsidRPr="00223622">
              <w:rPr>
                <w:rFonts w:ascii="Arial" w:hAnsi="Arial" w:cs="Arial"/>
                <w:sz w:val="18"/>
                <w:szCs w:val="18"/>
              </w:rPr>
              <w:t xml:space="preserve">Asset Pricing; or </w:t>
            </w:r>
          </w:p>
          <w:p w14:paraId="4CE87341" w14:textId="77777777" w:rsidR="00786607" w:rsidRPr="00223622" w:rsidRDefault="00786607" w:rsidP="002B7ECE">
            <w:pPr>
              <w:pStyle w:val="ListParagraph"/>
              <w:numPr>
                <w:ilvl w:val="0"/>
                <w:numId w:val="64"/>
              </w:numPr>
              <w:spacing w:before="120"/>
              <w:ind w:left="276" w:hanging="276"/>
              <w:rPr>
                <w:rFonts w:ascii="Arial" w:hAnsi="Arial" w:cs="Arial"/>
                <w:sz w:val="18"/>
                <w:szCs w:val="18"/>
              </w:rPr>
            </w:pPr>
            <w:r w:rsidRPr="00223622">
              <w:rPr>
                <w:rFonts w:ascii="Arial" w:hAnsi="Arial" w:cs="Arial"/>
                <w:sz w:val="18"/>
                <w:szCs w:val="18"/>
              </w:rPr>
              <w:t xml:space="preserve">FIN </w:t>
            </w:r>
            <w:r>
              <w:rPr>
                <w:rFonts w:ascii="Arial" w:hAnsi="Arial" w:cs="Arial"/>
                <w:sz w:val="18"/>
                <w:szCs w:val="18"/>
              </w:rPr>
              <w:t xml:space="preserve">7712 Seminar in </w:t>
            </w:r>
            <w:r w:rsidRPr="00223622">
              <w:rPr>
                <w:rFonts w:ascii="Arial" w:hAnsi="Arial" w:cs="Arial"/>
                <w:sz w:val="18"/>
                <w:szCs w:val="18"/>
              </w:rPr>
              <w:t>Corporate Finance</w:t>
            </w:r>
          </w:p>
          <w:p w14:paraId="0C9A5E3B"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Twelve (12) credit hours from the following:</w:t>
            </w:r>
          </w:p>
          <w:p w14:paraId="191DBA34" w14:textId="77777777" w:rsidR="00786607" w:rsidRPr="00223622" w:rsidRDefault="00786607" w:rsidP="002B7ECE">
            <w:pPr>
              <w:pStyle w:val="ListParagraph"/>
              <w:numPr>
                <w:ilvl w:val="0"/>
                <w:numId w:val="65"/>
              </w:numPr>
              <w:spacing w:before="120"/>
              <w:ind w:left="276" w:hanging="276"/>
              <w:rPr>
                <w:rFonts w:ascii="Arial" w:hAnsi="Arial" w:cs="Arial"/>
                <w:sz w:val="18"/>
                <w:szCs w:val="18"/>
              </w:rPr>
            </w:pPr>
            <w:r w:rsidRPr="00223622">
              <w:rPr>
                <w:rFonts w:ascii="Arial" w:hAnsi="Arial" w:cs="Arial"/>
                <w:sz w:val="18"/>
                <w:szCs w:val="18"/>
              </w:rPr>
              <w:t xml:space="preserve">One (1) three (3) credit hour course in research methods in Econometrics, which may include: ECON 7010, ECON 7020, and ECON </w:t>
            </w:r>
            <w:proofErr w:type="gramStart"/>
            <w:r w:rsidRPr="00223622">
              <w:rPr>
                <w:rFonts w:ascii="Arial" w:hAnsi="Arial" w:cs="Arial"/>
                <w:sz w:val="18"/>
                <w:szCs w:val="18"/>
              </w:rPr>
              <w:t>7032;</w:t>
            </w:r>
            <w:proofErr w:type="gramEnd"/>
          </w:p>
          <w:p w14:paraId="247D1C48" w14:textId="77777777" w:rsidR="00786607" w:rsidRPr="00223622" w:rsidRDefault="00786607" w:rsidP="002B7ECE">
            <w:pPr>
              <w:pStyle w:val="ListParagraph"/>
              <w:numPr>
                <w:ilvl w:val="0"/>
                <w:numId w:val="65"/>
              </w:numPr>
              <w:spacing w:before="120"/>
              <w:ind w:left="276" w:hanging="270"/>
              <w:rPr>
                <w:rFonts w:ascii="Arial" w:hAnsi="Arial" w:cs="Arial"/>
                <w:sz w:val="18"/>
                <w:szCs w:val="18"/>
              </w:rPr>
            </w:pPr>
            <w:r w:rsidRPr="00223622">
              <w:rPr>
                <w:rFonts w:ascii="Arial" w:hAnsi="Arial" w:cs="Arial"/>
                <w:sz w:val="18"/>
                <w:szCs w:val="18"/>
              </w:rPr>
              <w:t xml:space="preserve">At least one (1) 7000 level three (3) credit hour course in Microeconomics or Macroeconomics, which may include ECON 7722, ECON 7732, ECON 7650, and ECON </w:t>
            </w:r>
            <w:proofErr w:type="gramStart"/>
            <w:r w:rsidRPr="00223622">
              <w:rPr>
                <w:rFonts w:ascii="Arial" w:hAnsi="Arial" w:cs="Arial"/>
                <w:sz w:val="18"/>
                <w:szCs w:val="18"/>
              </w:rPr>
              <w:t>7660;</w:t>
            </w:r>
            <w:proofErr w:type="gramEnd"/>
          </w:p>
          <w:p w14:paraId="6EB2C341" w14:textId="77777777" w:rsidR="00786607" w:rsidRPr="00223622" w:rsidRDefault="00786607" w:rsidP="002B7ECE">
            <w:pPr>
              <w:pStyle w:val="ListParagraph"/>
              <w:numPr>
                <w:ilvl w:val="0"/>
                <w:numId w:val="65"/>
              </w:numPr>
              <w:spacing w:before="120"/>
              <w:ind w:left="276" w:hanging="270"/>
              <w:rPr>
                <w:rFonts w:ascii="Arial" w:hAnsi="Arial" w:cs="Arial"/>
                <w:sz w:val="18"/>
                <w:szCs w:val="18"/>
              </w:rPr>
            </w:pPr>
            <w:r w:rsidRPr="00223622">
              <w:rPr>
                <w:rFonts w:ascii="Arial" w:hAnsi="Arial" w:cs="Arial"/>
                <w:sz w:val="18"/>
                <w:szCs w:val="18"/>
              </w:rPr>
              <w:t>Two (2) additional three (3) credit hour 7000 level electives chosen in Finance, Econometrics, Microeconomics or Macroeconomics.</w:t>
            </w:r>
          </w:p>
          <w:p w14:paraId="5AF9914B" w14:textId="77777777" w:rsidR="00786607" w:rsidRPr="00223622" w:rsidRDefault="00786607" w:rsidP="002B7ECE">
            <w:pPr>
              <w:pStyle w:val="ListParagraph"/>
              <w:numPr>
                <w:ilvl w:val="0"/>
                <w:numId w:val="65"/>
              </w:numPr>
              <w:spacing w:before="120"/>
              <w:ind w:left="276" w:hanging="270"/>
              <w:rPr>
                <w:rFonts w:ascii="Arial" w:hAnsi="Arial" w:cs="Arial"/>
                <w:sz w:val="18"/>
                <w:szCs w:val="18"/>
              </w:rPr>
            </w:pPr>
            <w:r w:rsidRPr="00223622">
              <w:rPr>
                <w:rFonts w:ascii="Arial" w:hAnsi="Arial" w:cs="Arial"/>
                <w:sz w:val="18"/>
                <w:szCs w:val="18"/>
              </w:rPr>
              <w:t>Note: specific course requirements may be adjusted depending on the student’s background, and with the approval of the student’s Curriculum Advisory Committee.  The minimum number of credit hours will not be reduced.</w:t>
            </w:r>
          </w:p>
          <w:p w14:paraId="3347CDAD" w14:textId="77777777" w:rsidR="00786607" w:rsidRPr="00663CE3" w:rsidRDefault="00786607" w:rsidP="002B7ECE">
            <w:pPr>
              <w:spacing w:before="120"/>
              <w:rPr>
                <w:rFonts w:ascii="Arial" w:hAnsi="Arial" w:cs="Arial"/>
                <w:b/>
                <w:sz w:val="18"/>
                <w:szCs w:val="18"/>
                <w:u w:val="single"/>
              </w:rPr>
            </w:pPr>
            <w:r w:rsidRPr="00663CE3">
              <w:rPr>
                <w:rFonts w:ascii="Arial" w:hAnsi="Arial" w:cs="Arial"/>
                <w:b/>
                <w:sz w:val="18"/>
                <w:szCs w:val="18"/>
                <w:u w:val="single"/>
              </w:rPr>
              <w:t>Marketing:</w:t>
            </w:r>
          </w:p>
          <w:p w14:paraId="64AA411C"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 xml:space="preserve"> Six (6) credit hours from the </w:t>
            </w:r>
            <w:proofErr w:type="gramStart"/>
            <w:r w:rsidRPr="00223622">
              <w:rPr>
                <w:rFonts w:ascii="Arial" w:hAnsi="Arial" w:cs="Arial"/>
                <w:sz w:val="18"/>
                <w:szCs w:val="18"/>
              </w:rPr>
              <w:t>following :</w:t>
            </w:r>
            <w:proofErr w:type="gramEnd"/>
          </w:p>
          <w:p w14:paraId="7290B226" w14:textId="77777777" w:rsidR="00786607" w:rsidRPr="00223622" w:rsidRDefault="00786607" w:rsidP="002B7ECE">
            <w:pPr>
              <w:pStyle w:val="ListParagraph"/>
              <w:numPr>
                <w:ilvl w:val="0"/>
                <w:numId w:val="66"/>
              </w:numPr>
              <w:spacing w:before="120"/>
              <w:ind w:left="276" w:hanging="270"/>
              <w:rPr>
                <w:rFonts w:ascii="Arial" w:hAnsi="Arial" w:cs="Arial"/>
                <w:sz w:val="18"/>
                <w:szCs w:val="18"/>
              </w:rPr>
            </w:pPr>
            <w:r w:rsidRPr="00223622">
              <w:rPr>
                <w:rFonts w:ascii="Arial" w:hAnsi="Arial" w:cs="Arial"/>
                <w:sz w:val="18"/>
                <w:szCs w:val="18"/>
              </w:rPr>
              <w:t>MKT 7100 Selected Topics in Marketing</w:t>
            </w:r>
          </w:p>
          <w:p w14:paraId="340F59FC" w14:textId="77777777" w:rsidR="00786607" w:rsidRPr="00223622" w:rsidRDefault="00786607" w:rsidP="002B7ECE">
            <w:pPr>
              <w:pStyle w:val="ListParagraph"/>
              <w:numPr>
                <w:ilvl w:val="0"/>
                <w:numId w:val="66"/>
              </w:numPr>
              <w:spacing w:before="120"/>
              <w:ind w:left="276" w:hanging="270"/>
              <w:rPr>
                <w:rFonts w:ascii="Arial" w:hAnsi="Arial" w:cs="Arial"/>
                <w:sz w:val="18"/>
                <w:szCs w:val="18"/>
              </w:rPr>
            </w:pPr>
            <w:r w:rsidRPr="00223622">
              <w:rPr>
                <w:rFonts w:ascii="Arial" w:hAnsi="Arial" w:cs="Arial"/>
                <w:sz w:val="18"/>
                <w:szCs w:val="18"/>
              </w:rPr>
              <w:t>MKT 7110 Doctoral Seminar in Marketing</w:t>
            </w:r>
          </w:p>
          <w:p w14:paraId="4BFBEDE4" w14:textId="77777777" w:rsidR="00786607" w:rsidRPr="00223622" w:rsidRDefault="00786607" w:rsidP="002B7ECE">
            <w:pPr>
              <w:pStyle w:val="ListParagraph"/>
              <w:numPr>
                <w:ilvl w:val="0"/>
                <w:numId w:val="66"/>
              </w:numPr>
              <w:spacing w:before="120"/>
              <w:ind w:left="276" w:hanging="270"/>
              <w:rPr>
                <w:rFonts w:ascii="Arial" w:hAnsi="Arial" w:cs="Arial"/>
                <w:sz w:val="18"/>
                <w:szCs w:val="18"/>
              </w:rPr>
            </w:pPr>
            <w:r w:rsidRPr="00223622">
              <w:rPr>
                <w:rFonts w:ascii="Arial" w:hAnsi="Arial" w:cs="Arial"/>
                <w:sz w:val="18"/>
                <w:szCs w:val="18"/>
              </w:rPr>
              <w:t>MKT 7120 Doctoral Seminar in Buyer Behaviour</w:t>
            </w:r>
          </w:p>
          <w:p w14:paraId="1AE21966" w14:textId="77777777" w:rsidR="00786607" w:rsidRPr="00223622" w:rsidRDefault="00786607" w:rsidP="002B7ECE">
            <w:pPr>
              <w:pStyle w:val="ListParagraph"/>
              <w:numPr>
                <w:ilvl w:val="0"/>
                <w:numId w:val="66"/>
              </w:numPr>
              <w:spacing w:before="120"/>
              <w:ind w:left="276" w:hanging="270"/>
              <w:rPr>
                <w:rFonts w:ascii="Arial" w:hAnsi="Arial" w:cs="Arial"/>
                <w:sz w:val="18"/>
                <w:szCs w:val="18"/>
              </w:rPr>
            </w:pPr>
            <w:r w:rsidRPr="00223622">
              <w:rPr>
                <w:rFonts w:ascii="Arial" w:hAnsi="Arial" w:cs="Arial"/>
                <w:sz w:val="18"/>
                <w:szCs w:val="18"/>
              </w:rPr>
              <w:t>MKT 7080 Research Design and Methods</w:t>
            </w:r>
          </w:p>
          <w:p w14:paraId="6EF52229"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Six (6) credit hours of research methods coursework (quantitative or qualitative) at the 7000-level or above. These graduate level courses in research methods are available at the Asper School of Business and in other cognate disciplines including Psychology, Anthropology, and Sociology. Students should choose one (1), three (3) credit hour course focusing on research methods and techniques, and one (1) three (3) credit hour course focusing on statistical analyses.</w:t>
            </w:r>
          </w:p>
          <w:p w14:paraId="4D2C835E"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t>Six (6) credit hours of coursework relevant to the student’s area of specialization from inside or outside of the Asper School of Business. Selection of these courses will be subject to approval by the student’s advisory committee.</w:t>
            </w:r>
          </w:p>
          <w:p w14:paraId="3FB88C62" w14:textId="77777777" w:rsidR="00786607" w:rsidRPr="00223622" w:rsidRDefault="00786607" w:rsidP="002B7ECE">
            <w:pPr>
              <w:spacing w:before="120"/>
              <w:rPr>
                <w:rFonts w:ascii="Arial" w:hAnsi="Arial" w:cs="Arial"/>
                <w:b/>
                <w:sz w:val="18"/>
                <w:szCs w:val="18"/>
                <w:u w:val="single"/>
              </w:rPr>
            </w:pPr>
            <w:r w:rsidRPr="00223622">
              <w:rPr>
                <w:rFonts w:ascii="Arial" w:hAnsi="Arial" w:cs="Arial"/>
                <w:b/>
                <w:sz w:val="18"/>
                <w:szCs w:val="18"/>
                <w:u w:val="single"/>
              </w:rPr>
              <w:t>Supply Chain Management:</w:t>
            </w:r>
          </w:p>
          <w:p w14:paraId="25EE6046" w14:textId="77777777" w:rsidR="00786607" w:rsidRPr="00223622" w:rsidRDefault="00786607" w:rsidP="002B7ECE">
            <w:pPr>
              <w:spacing w:before="120"/>
              <w:rPr>
                <w:rFonts w:ascii="Arial" w:hAnsi="Arial" w:cs="Arial"/>
                <w:sz w:val="18"/>
                <w:szCs w:val="18"/>
              </w:rPr>
            </w:pPr>
            <w:r w:rsidRPr="00223622">
              <w:rPr>
                <w:rFonts w:ascii="Arial" w:hAnsi="Arial" w:cs="Arial"/>
                <w:sz w:val="18"/>
                <w:szCs w:val="18"/>
              </w:rPr>
              <w:lastRenderedPageBreak/>
              <w:t>Nine (9) credit hours as follows:</w:t>
            </w:r>
          </w:p>
          <w:p w14:paraId="44F01AA5" w14:textId="29F0AB08" w:rsidR="00786607" w:rsidRDefault="00C85E43" w:rsidP="00C85E43">
            <w:pPr>
              <w:pStyle w:val="ListParagraph"/>
              <w:widowControl w:val="0"/>
              <w:numPr>
                <w:ilvl w:val="0"/>
                <w:numId w:val="67"/>
              </w:numPr>
              <w:tabs>
                <w:tab w:val="left" w:pos="819"/>
                <w:tab w:val="left" w:pos="820"/>
              </w:tabs>
              <w:autoSpaceDE w:val="0"/>
              <w:autoSpaceDN w:val="0"/>
              <w:ind w:left="461"/>
              <w:contextualSpacing w:val="0"/>
              <w:rPr>
                <w:rFonts w:ascii="Arial" w:hAnsi="Arial" w:cs="Arial"/>
                <w:sz w:val="18"/>
                <w:szCs w:val="18"/>
              </w:rPr>
            </w:pPr>
            <w:r w:rsidRPr="00C85E43">
              <w:rPr>
                <w:rFonts w:ascii="Helvetica" w:hAnsi="Helvetica" w:cs="Helvetica"/>
                <w:sz w:val="18"/>
                <w:szCs w:val="18"/>
              </w:rPr>
              <w:t>SCM 7020</w:t>
            </w:r>
            <w:r>
              <w:t xml:space="preserve"> </w:t>
            </w:r>
            <w:r w:rsidR="00786607" w:rsidRPr="00223622">
              <w:rPr>
                <w:rFonts w:ascii="Arial" w:hAnsi="Arial" w:cs="Arial"/>
                <w:sz w:val="18"/>
                <w:szCs w:val="18"/>
              </w:rPr>
              <w:t>Seminar</w:t>
            </w:r>
            <w:r w:rsidR="00786607" w:rsidRPr="00223622">
              <w:rPr>
                <w:rFonts w:ascii="Arial" w:hAnsi="Arial" w:cs="Arial"/>
                <w:spacing w:val="-6"/>
                <w:sz w:val="18"/>
                <w:szCs w:val="18"/>
              </w:rPr>
              <w:t xml:space="preserve"> </w:t>
            </w:r>
            <w:r w:rsidR="00786607" w:rsidRPr="00223622">
              <w:rPr>
                <w:rFonts w:ascii="Arial" w:hAnsi="Arial" w:cs="Arial"/>
                <w:sz w:val="18"/>
                <w:szCs w:val="18"/>
              </w:rPr>
              <w:t>in</w:t>
            </w:r>
            <w:r w:rsidR="00786607" w:rsidRPr="00223622">
              <w:rPr>
                <w:rFonts w:ascii="Arial" w:hAnsi="Arial" w:cs="Arial"/>
                <w:spacing w:val="-3"/>
                <w:sz w:val="18"/>
                <w:szCs w:val="18"/>
              </w:rPr>
              <w:t xml:space="preserve"> </w:t>
            </w:r>
            <w:r w:rsidR="00786607" w:rsidRPr="00223622">
              <w:rPr>
                <w:rFonts w:ascii="Arial" w:hAnsi="Arial" w:cs="Arial"/>
                <w:sz w:val="18"/>
                <w:szCs w:val="18"/>
              </w:rPr>
              <w:t>Supply</w:t>
            </w:r>
            <w:r w:rsidR="00786607" w:rsidRPr="00223622">
              <w:rPr>
                <w:rFonts w:ascii="Arial" w:hAnsi="Arial" w:cs="Arial"/>
                <w:spacing w:val="-4"/>
                <w:sz w:val="18"/>
                <w:szCs w:val="18"/>
              </w:rPr>
              <w:t xml:space="preserve"> </w:t>
            </w:r>
            <w:r w:rsidR="00786607" w:rsidRPr="00223622">
              <w:rPr>
                <w:rFonts w:ascii="Arial" w:hAnsi="Arial" w:cs="Arial"/>
                <w:sz w:val="18"/>
                <w:szCs w:val="18"/>
              </w:rPr>
              <w:t>Chain</w:t>
            </w:r>
            <w:r w:rsidR="00786607" w:rsidRPr="00223622">
              <w:rPr>
                <w:rFonts w:ascii="Arial" w:hAnsi="Arial" w:cs="Arial"/>
                <w:spacing w:val="-3"/>
                <w:sz w:val="18"/>
                <w:szCs w:val="18"/>
              </w:rPr>
              <w:t xml:space="preserve"> </w:t>
            </w:r>
            <w:r w:rsidR="00786607" w:rsidRPr="00223622">
              <w:rPr>
                <w:rFonts w:ascii="Arial" w:hAnsi="Arial" w:cs="Arial"/>
                <w:sz w:val="18"/>
                <w:szCs w:val="18"/>
              </w:rPr>
              <w:t>Management</w:t>
            </w:r>
          </w:p>
          <w:p w14:paraId="10DE0AB5" w14:textId="77777777" w:rsidR="00C85E43" w:rsidRPr="00223622" w:rsidRDefault="00C85E43" w:rsidP="00C85E43">
            <w:pPr>
              <w:pStyle w:val="ListParagraph"/>
              <w:widowControl w:val="0"/>
              <w:tabs>
                <w:tab w:val="left" w:pos="819"/>
                <w:tab w:val="left" w:pos="820"/>
              </w:tabs>
              <w:autoSpaceDE w:val="0"/>
              <w:autoSpaceDN w:val="0"/>
              <w:ind w:left="461"/>
              <w:contextualSpacing w:val="0"/>
              <w:rPr>
                <w:rFonts w:ascii="Arial" w:hAnsi="Arial" w:cs="Arial"/>
                <w:sz w:val="18"/>
                <w:szCs w:val="18"/>
              </w:rPr>
            </w:pPr>
          </w:p>
          <w:p w14:paraId="4A3B1524" w14:textId="314D6918" w:rsidR="00786607" w:rsidRDefault="00786607" w:rsidP="00C85E43">
            <w:pPr>
              <w:pStyle w:val="ListParagraph"/>
              <w:widowControl w:val="0"/>
              <w:numPr>
                <w:ilvl w:val="0"/>
                <w:numId w:val="67"/>
              </w:numPr>
              <w:tabs>
                <w:tab w:val="left" w:pos="819"/>
                <w:tab w:val="left" w:pos="820"/>
              </w:tabs>
              <w:autoSpaceDE w:val="0"/>
              <w:autoSpaceDN w:val="0"/>
              <w:ind w:left="461" w:right="614"/>
              <w:contextualSpacing w:val="0"/>
              <w:rPr>
                <w:rFonts w:ascii="Arial" w:hAnsi="Arial" w:cs="Arial"/>
                <w:sz w:val="18"/>
                <w:szCs w:val="18"/>
              </w:rPr>
            </w:pPr>
            <w:r w:rsidRPr="00C85E43">
              <w:rPr>
                <w:rFonts w:ascii="Arial" w:hAnsi="Arial" w:cs="Arial"/>
                <w:sz w:val="18"/>
                <w:szCs w:val="18"/>
              </w:rPr>
              <w:t>OPM 7120 Operations and Supply Chain Management (recommended) - or other graduate level course in Supply Chain</w:t>
            </w:r>
            <w:r w:rsidRPr="00C85E43">
              <w:rPr>
                <w:rFonts w:ascii="Arial" w:hAnsi="Arial" w:cs="Arial"/>
                <w:spacing w:val="-9"/>
                <w:sz w:val="18"/>
                <w:szCs w:val="18"/>
              </w:rPr>
              <w:t xml:space="preserve"> </w:t>
            </w:r>
            <w:r w:rsidRPr="00C85E43">
              <w:rPr>
                <w:rFonts w:ascii="Arial" w:hAnsi="Arial" w:cs="Arial"/>
                <w:sz w:val="18"/>
                <w:szCs w:val="18"/>
              </w:rPr>
              <w:t>Management</w:t>
            </w:r>
          </w:p>
          <w:p w14:paraId="01C57F0F" w14:textId="77777777" w:rsidR="00C85E43" w:rsidRPr="00C85E43" w:rsidRDefault="00C85E43" w:rsidP="00C85E43">
            <w:pPr>
              <w:widowControl w:val="0"/>
              <w:tabs>
                <w:tab w:val="left" w:pos="819"/>
                <w:tab w:val="left" w:pos="820"/>
              </w:tabs>
              <w:autoSpaceDE w:val="0"/>
              <w:autoSpaceDN w:val="0"/>
              <w:ind w:right="614"/>
              <w:rPr>
                <w:rFonts w:ascii="Arial" w:hAnsi="Arial" w:cs="Arial"/>
                <w:sz w:val="18"/>
                <w:szCs w:val="18"/>
              </w:rPr>
            </w:pPr>
          </w:p>
          <w:p w14:paraId="57A6E0D1" w14:textId="4FA97CDA" w:rsidR="00786607" w:rsidRDefault="00786607" w:rsidP="00C85E43">
            <w:pPr>
              <w:pStyle w:val="ListParagraph"/>
              <w:widowControl w:val="0"/>
              <w:numPr>
                <w:ilvl w:val="0"/>
                <w:numId w:val="67"/>
              </w:numPr>
              <w:tabs>
                <w:tab w:val="left" w:pos="819"/>
                <w:tab w:val="left" w:pos="820"/>
              </w:tabs>
              <w:autoSpaceDE w:val="0"/>
              <w:autoSpaceDN w:val="0"/>
              <w:ind w:left="461" w:right="296"/>
              <w:contextualSpacing w:val="0"/>
              <w:rPr>
                <w:rFonts w:ascii="Arial" w:hAnsi="Arial" w:cs="Arial"/>
                <w:sz w:val="18"/>
                <w:szCs w:val="18"/>
              </w:rPr>
            </w:pPr>
            <w:r w:rsidRPr="00C85E43">
              <w:rPr>
                <w:rFonts w:ascii="Arial" w:hAnsi="Arial" w:cs="Arial"/>
                <w:sz w:val="18"/>
                <w:szCs w:val="18"/>
              </w:rPr>
              <w:t xml:space="preserve">MKT 7080 Topics in Marketing </w:t>
            </w:r>
            <w:r w:rsidRPr="00223622">
              <w:rPr>
                <w:rFonts w:ascii="Arial" w:hAnsi="Arial" w:cs="Arial"/>
                <w:sz w:val="18"/>
                <w:szCs w:val="18"/>
              </w:rPr>
              <w:t>Research Design and Methods (recommended) - or equivalent graduate level course</w:t>
            </w:r>
          </w:p>
          <w:p w14:paraId="7C246C47" w14:textId="77777777" w:rsidR="00C85E43" w:rsidRPr="00C85E43" w:rsidRDefault="00C85E43" w:rsidP="00C85E43">
            <w:pPr>
              <w:widowControl w:val="0"/>
              <w:tabs>
                <w:tab w:val="left" w:pos="819"/>
                <w:tab w:val="left" w:pos="820"/>
              </w:tabs>
              <w:autoSpaceDE w:val="0"/>
              <w:autoSpaceDN w:val="0"/>
              <w:ind w:right="296"/>
              <w:rPr>
                <w:rFonts w:ascii="Arial" w:hAnsi="Arial" w:cs="Arial"/>
                <w:sz w:val="18"/>
                <w:szCs w:val="18"/>
              </w:rPr>
            </w:pPr>
          </w:p>
          <w:p w14:paraId="12C5DA0B" w14:textId="77777777" w:rsidR="00786607" w:rsidRDefault="00786607" w:rsidP="00C85E43">
            <w:pPr>
              <w:pStyle w:val="ListParagraph"/>
              <w:numPr>
                <w:ilvl w:val="0"/>
                <w:numId w:val="67"/>
              </w:numPr>
              <w:ind w:left="461" w:right="87"/>
              <w:rPr>
                <w:rFonts w:ascii="Arial" w:hAnsi="Arial" w:cs="Arial"/>
                <w:sz w:val="18"/>
                <w:szCs w:val="18"/>
              </w:rPr>
            </w:pPr>
            <w:r w:rsidRPr="00223622">
              <w:rPr>
                <w:rFonts w:ascii="Arial" w:hAnsi="Arial" w:cs="Arial"/>
                <w:sz w:val="18"/>
                <w:szCs w:val="18"/>
              </w:rPr>
              <w:t>Optional courses (9 credit hours) - at least three courses relevant to the student's area of specialization at the 7000 level or higher, from inside or outside the Asper School of Business, subject to the approval of the Curriculum Advisory Committee. Graduate level courses are recommended.”</w:t>
            </w:r>
          </w:p>
          <w:p w14:paraId="3B38F8A4" w14:textId="531CCBDE" w:rsidR="00C85E43" w:rsidRPr="00C85E43" w:rsidRDefault="00C85E43" w:rsidP="00C85E43">
            <w:pPr>
              <w:ind w:right="87"/>
              <w:rPr>
                <w:rFonts w:ascii="Arial" w:hAnsi="Arial" w:cs="Arial"/>
                <w:sz w:val="18"/>
                <w:szCs w:val="18"/>
              </w:rPr>
            </w:pPr>
          </w:p>
        </w:tc>
      </w:tr>
      <w:tr w:rsidR="00786607" w:rsidRPr="001D73C4" w14:paraId="1231CEF7" w14:textId="77777777" w:rsidTr="002B7ECE">
        <w:tc>
          <w:tcPr>
            <w:tcW w:w="7086" w:type="dxa"/>
            <w:shd w:val="clear" w:color="auto" w:fill="auto"/>
          </w:tcPr>
          <w:p w14:paraId="7EFA5B0C" w14:textId="77777777" w:rsidR="00786607" w:rsidRPr="001D73C4" w:rsidRDefault="00786607"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 xml:space="preserve">6.3.2 Course-based, Major Research Paper, </w:t>
            </w:r>
            <w:proofErr w:type="gramStart"/>
            <w:r w:rsidRPr="001D73C4">
              <w:rPr>
                <w:rFonts w:ascii="Helvetica" w:hAnsi="Helvetica" w:cs="Helvetica"/>
                <w:b/>
                <w:bCs/>
                <w:color w:val="000000"/>
                <w:sz w:val="18"/>
                <w:szCs w:val="18"/>
              </w:rPr>
              <w:t>Project</w:t>
            </w:r>
            <w:proofErr w:type="gramEnd"/>
            <w:r w:rsidRPr="001D73C4">
              <w:rPr>
                <w:rFonts w:ascii="Helvetica" w:hAnsi="Helvetica" w:cs="Helvetica"/>
                <w:b/>
                <w:bCs/>
                <w:color w:val="000000"/>
                <w:sz w:val="18"/>
                <w:szCs w:val="18"/>
              </w:rPr>
              <w:t xml:space="preserve"> or Comprehensive Examination Route</w:t>
            </w:r>
          </w:p>
          <w:p w14:paraId="02C2D8EA" w14:textId="0B1CC86A" w:rsidR="00786607" w:rsidRPr="001D73C4" w:rsidRDefault="00786607"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department/unit's supplementary regulations indicate otherwise. </w:t>
            </w:r>
            <w:r w:rsidRPr="001D73C4" w:rsidDel="00883357">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gridSpan w:val="2"/>
          </w:tcPr>
          <w:p w14:paraId="2DCCD213" w14:textId="77777777" w:rsidR="00786607" w:rsidRPr="00223622" w:rsidRDefault="00786607" w:rsidP="002B7ECE">
            <w:pPr>
              <w:rPr>
                <w:rFonts w:ascii="Arial" w:hAnsi="Arial" w:cs="Arial"/>
                <w:i/>
                <w:sz w:val="18"/>
                <w:szCs w:val="18"/>
              </w:rPr>
            </w:pPr>
            <w:r w:rsidRPr="00223622">
              <w:rPr>
                <w:rFonts w:ascii="Arial" w:hAnsi="Arial" w:cs="Arial"/>
                <w:sz w:val="18"/>
                <w:szCs w:val="18"/>
              </w:rPr>
              <w:t>Asper School of Business does not offer the Comprehensive Examination Route for the M.Sc.</w:t>
            </w:r>
          </w:p>
          <w:p w14:paraId="1DB8DFE8" w14:textId="77777777" w:rsidR="00786607" w:rsidRPr="001D73C4" w:rsidRDefault="00786607" w:rsidP="002B7ECE">
            <w:pPr>
              <w:spacing w:after="120"/>
              <w:rPr>
                <w:rFonts w:ascii="Helvetica" w:hAnsi="Helvetica" w:cs="Helvetica"/>
                <w:i/>
                <w:sz w:val="18"/>
                <w:szCs w:val="18"/>
              </w:rPr>
            </w:pPr>
          </w:p>
        </w:tc>
      </w:tr>
      <w:tr w:rsidR="00303771" w:rsidRPr="001D73C4" w14:paraId="162A3A53" w14:textId="77777777" w:rsidTr="002B7ECE">
        <w:tc>
          <w:tcPr>
            <w:tcW w:w="7086" w:type="dxa"/>
            <w:shd w:val="clear" w:color="auto" w:fill="auto"/>
          </w:tcPr>
          <w:p w14:paraId="398268FD"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6.3.3 Language Requirements</w:t>
            </w:r>
          </w:p>
          <w:p w14:paraId="2B62C394" w14:textId="164E9B96"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Some department/units specify an additional language requirement for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gridSpan w:val="2"/>
          </w:tcPr>
          <w:p w14:paraId="431C5FD5" w14:textId="77777777" w:rsidR="00303771" w:rsidRPr="00223622" w:rsidRDefault="00303771" w:rsidP="002B7ECE">
            <w:pPr>
              <w:rPr>
                <w:rFonts w:ascii="Arial" w:hAnsi="Arial" w:cs="Arial"/>
                <w:i/>
                <w:sz w:val="18"/>
                <w:szCs w:val="18"/>
              </w:rPr>
            </w:pPr>
            <w:r w:rsidRPr="00223622">
              <w:rPr>
                <w:rFonts w:ascii="Arial" w:hAnsi="Arial" w:cs="Arial"/>
                <w:sz w:val="18"/>
                <w:szCs w:val="18"/>
              </w:rPr>
              <w:t>Asper School of Business does not have a language reading requirement.</w:t>
            </w:r>
          </w:p>
          <w:p w14:paraId="32953975" w14:textId="77777777" w:rsidR="00303771" w:rsidRPr="00223622" w:rsidRDefault="00303771" w:rsidP="002B7ECE">
            <w:pPr>
              <w:rPr>
                <w:rFonts w:ascii="Arial" w:hAnsi="Arial" w:cs="Arial"/>
                <w:i/>
                <w:sz w:val="18"/>
                <w:szCs w:val="18"/>
              </w:rPr>
            </w:pPr>
          </w:p>
          <w:p w14:paraId="3CB3A0F1" w14:textId="77777777" w:rsidR="00303771" w:rsidRPr="001D73C4" w:rsidRDefault="00303771" w:rsidP="002B7ECE">
            <w:pPr>
              <w:spacing w:after="120"/>
              <w:rPr>
                <w:rFonts w:ascii="Helvetica" w:hAnsi="Helvetica" w:cs="Helvetica"/>
                <w:i/>
                <w:sz w:val="18"/>
                <w:szCs w:val="18"/>
              </w:rPr>
            </w:pPr>
          </w:p>
        </w:tc>
      </w:tr>
      <w:tr w:rsidR="00303771" w:rsidRPr="001D73C4" w14:paraId="7C8FC385" w14:textId="77777777" w:rsidTr="002B7ECE">
        <w:tc>
          <w:tcPr>
            <w:tcW w:w="7086" w:type="dxa"/>
            <w:shd w:val="clear" w:color="auto" w:fill="auto"/>
          </w:tcPr>
          <w:p w14:paraId="2E2956C9"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6.3.4 Advance Credit</w:t>
            </w:r>
          </w:p>
          <w:p w14:paraId="02F32EE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Advance credit for courses completed prior to admission to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89" w:tgtFrame="_blank" w:history="1">
              <w:r w:rsidRPr="001D73C4">
                <w:rPr>
                  <w:rStyle w:val="Hyperlink"/>
                  <w:rFonts w:ascii="Helvetica" w:hAnsi="Helvetica" w:cs="Helvetica"/>
                  <w:color w:val="362925"/>
                  <w:sz w:val="18"/>
                  <w:szCs w:val="18"/>
                  <w:bdr w:val="none" w:sz="0" w:space="0" w:color="auto" w:frame="1"/>
                </w:rPr>
                <w:t>Recommendation for Advance Credit-Transfer of Courses</w:t>
              </w:r>
            </w:hyperlink>
            <w:r w:rsidRPr="001D73C4">
              <w:rPr>
                <w:rFonts w:ascii="Helvetica" w:hAnsi="Helvetica" w:cs="Helvetica"/>
                <w:color w:val="222222"/>
                <w:sz w:val="18"/>
                <w:szCs w:val="18"/>
              </w:rPr>
              <w:t>” form.</w:t>
            </w:r>
          </w:p>
          <w:p w14:paraId="465BB54D" w14:textId="77777777" w:rsidR="00303771" w:rsidRPr="001D73C4" w:rsidRDefault="00303771" w:rsidP="002B7ECE">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(see </w:t>
            </w:r>
            <w:hyperlink r:id="rId90"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47473333" w14:textId="77777777" w:rsidR="00303771" w:rsidRPr="001D73C4" w:rsidRDefault="00303771" w:rsidP="002B7ECE">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11840F69" w14:textId="77777777" w:rsidR="00303771" w:rsidRPr="001D73C4" w:rsidRDefault="00303771" w:rsidP="002B7ECE">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course may not be used for credit toward more than one degree</w:t>
            </w:r>
          </w:p>
          <w:p w14:paraId="124FE77E" w14:textId="77777777" w:rsidR="00303771" w:rsidRPr="001D73C4" w:rsidRDefault="00303771" w:rsidP="002B7ECE">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1E709708" w14:textId="77777777" w:rsidR="00303771" w:rsidRPr="001D73C4" w:rsidRDefault="00303771" w:rsidP="002B7ECE">
            <w:pPr>
              <w:numPr>
                <w:ilvl w:val="0"/>
                <w:numId w:val="12"/>
              </w:numPr>
              <w:spacing w:after="120"/>
              <w:ind w:left="680" w:hanging="270"/>
              <w:rPr>
                <w:rFonts w:ascii="Helvetica" w:hAnsi="Helvetica" w:cs="Helvetica"/>
                <w:color w:val="222222"/>
                <w:sz w:val="18"/>
                <w:szCs w:val="18"/>
              </w:rPr>
            </w:pPr>
          </w:p>
          <w:p w14:paraId="605EC19B" w14:textId="77777777" w:rsidR="00303771" w:rsidRPr="001D73C4" w:rsidRDefault="00303771" w:rsidP="002B7ECE">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A Pre-Master’s student may only transfer a maximum of 3 credit hours at the </w:t>
            </w:r>
            <w:proofErr w:type="gramStart"/>
            <w:r w:rsidRPr="001D73C4">
              <w:rPr>
                <w:rFonts w:ascii="Helvetica" w:hAnsi="Helvetica" w:cs="Helvetica"/>
                <w:color w:val="222222"/>
                <w:sz w:val="18"/>
                <w:szCs w:val="18"/>
              </w:rPr>
              <w:t>7000 level</w:t>
            </w:r>
            <w:proofErr w:type="gramEnd"/>
            <w:r w:rsidRPr="001D73C4">
              <w:rPr>
                <w:rFonts w:ascii="Helvetica" w:hAnsi="Helvetica" w:cs="Helvetica"/>
                <w:color w:val="222222"/>
                <w:sz w:val="18"/>
                <w:szCs w:val="18"/>
              </w:rPr>
              <w:t xml:space="preserve"> taken as occasional into a prospective Master’s program of study.</w:t>
            </w:r>
          </w:p>
          <w:p w14:paraId="15C774EA" w14:textId="01A2352D"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gridSpan w:val="2"/>
          </w:tcPr>
          <w:p w14:paraId="21CA177F" w14:textId="77777777" w:rsidR="00303771" w:rsidRPr="00556FEE" w:rsidRDefault="00303771" w:rsidP="002B7ECE">
            <w:pPr>
              <w:rPr>
                <w:rFonts w:ascii="Arial" w:hAnsi="Arial" w:cs="Arial"/>
                <w:i/>
                <w:sz w:val="18"/>
                <w:szCs w:val="18"/>
              </w:rPr>
            </w:pPr>
          </w:p>
          <w:p w14:paraId="631A92A4" w14:textId="77777777" w:rsidR="00303771" w:rsidRPr="001D73C4" w:rsidRDefault="00303771" w:rsidP="002B7ECE">
            <w:pPr>
              <w:spacing w:after="120"/>
              <w:rPr>
                <w:rFonts w:ascii="Helvetica" w:hAnsi="Helvetica" w:cs="Helvetica"/>
                <w:i/>
                <w:sz w:val="18"/>
                <w:szCs w:val="18"/>
              </w:rPr>
            </w:pPr>
          </w:p>
        </w:tc>
      </w:tr>
      <w:tr w:rsidR="00303771" w:rsidRPr="001D73C4" w14:paraId="0416AF3F" w14:textId="77777777" w:rsidTr="002B7ECE">
        <w:tc>
          <w:tcPr>
            <w:tcW w:w="7086" w:type="dxa"/>
            <w:shd w:val="clear" w:color="auto" w:fill="auto"/>
          </w:tcPr>
          <w:p w14:paraId="08C09D1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6.3.5 Transfer Credit</w:t>
            </w:r>
          </w:p>
          <w:p w14:paraId="605867E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303771" w:rsidRPr="001D73C4" w:rsidRDefault="00303771" w:rsidP="002B7ECE">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2AF2BE4E" w14:textId="77777777" w:rsidR="00303771" w:rsidRPr="001D73C4" w:rsidRDefault="00303771" w:rsidP="002B7ECE">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3D7B7CEB" w14:textId="77777777" w:rsidR="00303771" w:rsidRPr="001D73C4" w:rsidRDefault="00303771" w:rsidP="002B7ECE">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w:t>
            </w:r>
            <w:proofErr w:type="gramStart"/>
            <w:r w:rsidRPr="001D73C4">
              <w:rPr>
                <w:rFonts w:ascii="Helvetica" w:hAnsi="Helvetica" w:cs="Helvetica"/>
                <w:color w:val="222222"/>
                <w:sz w:val="18"/>
                <w:szCs w:val="18"/>
              </w:rPr>
              <w:t>degree;</w:t>
            </w:r>
            <w:proofErr w:type="gramEnd"/>
          </w:p>
          <w:p w14:paraId="45742142" w14:textId="77777777" w:rsidR="00303771" w:rsidRPr="001D73C4" w:rsidRDefault="00303771" w:rsidP="002B7ECE">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91"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tcPr>
          <w:p w14:paraId="60F41C61" w14:textId="77777777" w:rsidR="00303771" w:rsidRPr="00556FEE" w:rsidRDefault="00303771" w:rsidP="002B7ECE">
            <w:pPr>
              <w:rPr>
                <w:rFonts w:ascii="Arial" w:hAnsi="Arial" w:cs="Arial"/>
                <w:i/>
                <w:sz w:val="18"/>
                <w:szCs w:val="18"/>
              </w:rPr>
            </w:pPr>
          </w:p>
          <w:p w14:paraId="64DCEF43" w14:textId="77777777" w:rsidR="00303771" w:rsidRPr="001D73C4" w:rsidRDefault="00303771" w:rsidP="002B7ECE">
            <w:pPr>
              <w:spacing w:after="120"/>
              <w:rPr>
                <w:rFonts w:ascii="Helvetica" w:hAnsi="Helvetica" w:cs="Helvetica"/>
                <w:i/>
                <w:sz w:val="18"/>
                <w:szCs w:val="18"/>
              </w:rPr>
            </w:pPr>
          </w:p>
        </w:tc>
      </w:tr>
      <w:tr w:rsidR="00303771" w:rsidRPr="001D73C4" w14:paraId="143490E4" w14:textId="77777777" w:rsidTr="002B7ECE">
        <w:tc>
          <w:tcPr>
            <w:tcW w:w="7086" w:type="dxa"/>
            <w:shd w:val="clear" w:color="auto" w:fill="auto"/>
          </w:tcPr>
          <w:p w14:paraId="1060A97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6.3.6 Time in Program</w:t>
            </w:r>
          </w:p>
          <w:p w14:paraId="675334B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minimum time for students in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is equivalent to two (2) terms (8 months). Completion of most programs requires more than this and students should check department/unit supplementary regulations regarding specific requirements.</w:t>
            </w:r>
          </w:p>
          <w:p w14:paraId="7E19560B"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92"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Individual departments/units and/or programs may have specified minimum and maximum time limits.</w:t>
            </w:r>
          </w:p>
          <w:p w14:paraId="2D06EBD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3"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w:t>
            </w:r>
          </w:p>
          <w:p w14:paraId="44458BCC" w14:textId="1E58FDC8" w:rsidR="00303771" w:rsidRPr="001D73C4" w:rsidRDefault="00303771" w:rsidP="002B7EC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tcPr>
          <w:p w14:paraId="7840E4B5" w14:textId="77777777" w:rsidR="00303771" w:rsidRPr="001D73C4" w:rsidRDefault="00303771" w:rsidP="002B7ECE">
            <w:pPr>
              <w:spacing w:after="120"/>
              <w:rPr>
                <w:rFonts w:ascii="Helvetica" w:hAnsi="Helvetica" w:cs="Helvetica"/>
                <w:i/>
                <w:sz w:val="18"/>
                <w:szCs w:val="18"/>
              </w:rPr>
            </w:pPr>
          </w:p>
        </w:tc>
      </w:tr>
      <w:tr w:rsidR="00303771" w:rsidRPr="001D73C4" w14:paraId="7C6289FB" w14:textId="77777777" w:rsidTr="002B7ECE">
        <w:tc>
          <w:tcPr>
            <w:tcW w:w="7086" w:type="dxa"/>
            <w:shd w:val="clear" w:color="auto" w:fill="auto"/>
          </w:tcPr>
          <w:p w14:paraId="19EAF5C9"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6.4 Student’s Advisor and Co-Advisor</w:t>
            </w:r>
          </w:p>
          <w:p w14:paraId="65E3EC12"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6.4.1 Student's Advisor</w:t>
            </w:r>
          </w:p>
          <w:p w14:paraId="73E45663"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Each student should have an advisor upon entry into the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p w14:paraId="19D30ABB"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advisor is responsible for supervising the student’s graduate program. The advisor is the student’s first point of contact at the University of Manitoba and must be familiar with the general policies and regulations of the Faculty of Graduate Studies as </w:t>
            </w:r>
            <w:r w:rsidRPr="001D73C4">
              <w:rPr>
                <w:rFonts w:ascii="Helvetica" w:hAnsi="Helvetica" w:cs="Helvetica"/>
                <w:color w:val="222222"/>
                <w:sz w:val="18"/>
                <w:szCs w:val="18"/>
              </w:rPr>
              <w:lastRenderedPageBreak/>
              <w:t xml:space="preserve">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1D73C4">
              <w:rPr>
                <w:rFonts w:ascii="Helvetica" w:hAnsi="Helvetica" w:cs="Helvetica"/>
                <w:color w:val="222222"/>
                <w:sz w:val="18"/>
                <w:szCs w:val="18"/>
              </w:rPr>
              <w:t>unit</w:t>
            </w:r>
            <w:proofErr w:type="gramEnd"/>
            <w:r w:rsidRPr="001D73C4">
              <w:rPr>
                <w:rFonts w:ascii="Helvetica" w:hAnsi="Helvetica" w:cs="Helvetica"/>
                <w:color w:val="222222"/>
                <w:sz w:val="18"/>
                <w:szCs w:val="18"/>
              </w:rPr>
              <w:t xml:space="preserve"> and the Faculty of Graduate Studies.</w:t>
            </w:r>
          </w:p>
          <w:p w14:paraId="504F57A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0EE2E349" w14:textId="77777777" w:rsidR="00303771" w:rsidRPr="001D73C4" w:rsidRDefault="00303771" w:rsidP="002B7ECE">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w:t>
            </w:r>
            <w:proofErr w:type="gramStart"/>
            <w:r w:rsidRPr="001D73C4">
              <w:rPr>
                <w:rFonts w:ascii="Helvetica" w:hAnsi="Helvetica" w:cs="Helvetica"/>
                <w:color w:val="222222"/>
                <w:sz w:val="18"/>
                <w:szCs w:val="18"/>
              </w:rPr>
              <w:t>unit;</w:t>
            </w:r>
            <w:proofErr w:type="gramEnd"/>
          </w:p>
          <w:p w14:paraId="313628C9" w14:textId="77777777" w:rsidR="00303771" w:rsidRPr="001D73C4" w:rsidRDefault="00303771" w:rsidP="002B7ECE">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4"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05C76284" w14:textId="77777777" w:rsidR="00303771" w:rsidRPr="001D73C4" w:rsidRDefault="00303771" w:rsidP="002B7ECE">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at least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or equivalent (see note below);</w:t>
            </w:r>
          </w:p>
          <w:p w14:paraId="4D1B1DF8" w14:textId="77777777" w:rsidR="00303771" w:rsidRPr="001D73C4" w:rsidRDefault="00303771" w:rsidP="002B7ECE">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active in their </w:t>
            </w:r>
            <w:proofErr w:type="gramStart"/>
            <w:r w:rsidRPr="001D73C4">
              <w:rPr>
                <w:rFonts w:ascii="Helvetica" w:hAnsi="Helvetica" w:cs="Helvetica"/>
                <w:color w:val="222222"/>
                <w:sz w:val="18"/>
                <w:szCs w:val="18"/>
              </w:rPr>
              <w:t>field;</w:t>
            </w:r>
            <w:proofErr w:type="gramEnd"/>
          </w:p>
          <w:p w14:paraId="1D57BDC7" w14:textId="4D12E7FA" w:rsidR="00303771" w:rsidRPr="001D73C4" w:rsidRDefault="00303771" w:rsidP="002B7ECE">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4A184DD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216FF79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Ph.D.</w:t>
            </w:r>
          </w:p>
          <w:p w14:paraId="02DE10AC" w14:textId="024421A8"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It is the responsibility of the Department/Unit Head to determine whether faculty members meet these criteria, </w:t>
            </w:r>
            <w:proofErr w:type="gramStart"/>
            <w:r w:rsidRPr="001D73C4">
              <w:rPr>
                <w:rFonts w:ascii="Helvetica" w:hAnsi="Helvetica" w:cs="Helvetica"/>
                <w:color w:val="222222"/>
                <w:sz w:val="18"/>
                <w:szCs w:val="18"/>
              </w:rPr>
              <w:t>and also</w:t>
            </w:r>
            <w:proofErr w:type="gramEnd"/>
            <w:r w:rsidRPr="001D73C4">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gridSpan w:val="2"/>
          </w:tcPr>
          <w:p w14:paraId="0FF1ACC1"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lastRenderedPageBreak/>
              <w:t xml:space="preserve">Two stages of study are required to complete an M.Sc. in Management. The first stage involves </w:t>
            </w:r>
            <w:proofErr w:type="gramStart"/>
            <w:r w:rsidRPr="00223622">
              <w:rPr>
                <w:rFonts w:ascii="Arial" w:hAnsi="Arial" w:cs="Arial"/>
                <w:sz w:val="18"/>
                <w:szCs w:val="18"/>
                <w:lang w:val="en-GB"/>
              </w:rPr>
              <w:t>coursework</w:t>
            </w:r>
            <w:proofErr w:type="gramEnd"/>
            <w:r w:rsidRPr="00223622">
              <w:rPr>
                <w:rFonts w:ascii="Arial" w:hAnsi="Arial" w:cs="Arial"/>
                <w:sz w:val="18"/>
                <w:szCs w:val="18"/>
                <w:lang w:val="en-GB"/>
              </w:rPr>
              <w:t xml:space="preserve"> and the second stage requires completion of a research thesis or practicum. The Curriculum Advisor and Curriculum Advisory Committee guide the coursework stage, and the Thesis Advisor and Thesis Advisory Committee guide the research thesis or practicum stage.</w:t>
            </w:r>
          </w:p>
          <w:p w14:paraId="457D10B9" w14:textId="77777777" w:rsidR="00303771" w:rsidRPr="00223622" w:rsidRDefault="00303771" w:rsidP="002B7ECE">
            <w:pPr>
              <w:rPr>
                <w:rFonts w:ascii="Arial" w:hAnsi="Arial" w:cs="Arial"/>
                <w:sz w:val="18"/>
                <w:szCs w:val="18"/>
                <w:lang w:val="en-GB"/>
              </w:rPr>
            </w:pPr>
          </w:p>
          <w:p w14:paraId="69F77447"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 xml:space="preserve">The Curriculum Advisor must be a member of the Faculty of Graduate Studies and a member of the concentration department selected by the student.  The Curriculum Advisor will oversee the student’s program of courses and advise the student regarding which optional courses the student </w:t>
            </w:r>
            <w:r w:rsidRPr="00223622">
              <w:rPr>
                <w:rFonts w:ascii="Arial" w:hAnsi="Arial" w:cs="Arial"/>
                <w:sz w:val="18"/>
                <w:szCs w:val="18"/>
              </w:rPr>
              <w:lastRenderedPageBreak/>
              <w:t xml:space="preserve">should take considering the student’s area of interest.  </w:t>
            </w:r>
          </w:p>
          <w:p w14:paraId="5534B749"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procedures for appointing the Curriculum Advisor and forming the Curriculum Advisory Committees are as follows:</w:t>
            </w:r>
          </w:p>
          <w:p w14:paraId="62685025" w14:textId="77777777" w:rsidR="00303771" w:rsidRPr="00223622" w:rsidRDefault="00303771" w:rsidP="002B7ECE">
            <w:pPr>
              <w:rPr>
                <w:rFonts w:ascii="Arial" w:hAnsi="Arial" w:cs="Arial"/>
                <w:sz w:val="18"/>
                <w:szCs w:val="18"/>
                <w:lang w:val="en-GB"/>
              </w:rPr>
            </w:pPr>
          </w:p>
          <w:p w14:paraId="56D79978"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In consultation with the department, a Curriculum Advisor in the student’s department of concentration volunteers to chair the student’s Curriculum Advisory Committee. The departmental graduate coordinator conveys this information to the GRPC during its admissions meetings. </w:t>
            </w:r>
          </w:p>
          <w:p w14:paraId="28277E5E" w14:textId="77777777" w:rsidR="00303771" w:rsidRPr="00223622" w:rsidRDefault="00303771" w:rsidP="002B7ECE">
            <w:pPr>
              <w:rPr>
                <w:rFonts w:ascii="Arial" w:hAnsi="Arial" w:cs="Arial"/>
                <w:sz w:val="18"/>
                <w:szCs w:val="18"/>
                <w:lang w:val="en-GB"/>
              </w:rPr>
            </w:pPr>
          </w:p>
          <w:p w14:paraId="0E279399"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An Advisor in determined when a student is admitted based on mutual interests shared by both parties. Students are permitted to engage in research during the completion of their coursework.</w:t>
            </w:r>
          </w:p>
          <w:p w14:paraId="1F5617F2" w14:textId="77777777" w:rsidR="00303771" w:rsidRPr="00223622" w:rsidRDefault="00303771" w:rsidP="002B7ECE">
            <w:pPr>
              <w:rPr>
                <w:rFonts w:ascii="Arial" w:hAnsi="Arial" w:cs="Arial"/>
                <w:sz w:val="18"/>
                <w:szCs w:val="18"/>
                <w:lang w:val="en-GB"/>
              </w:rPr>
            </w:pPr>
          </w:p>
          <w:p w14:paraId="44E15DB4" w14:textId="77777777" w:rsidR="00303771" w:rsidRPr="00492F8D" w:rsidRDefault="00303771" w:rsidP="002B7ECE">
            <w:pPr>
              <w:rPr>
                <w:rFonts w:ascii="Arial" w:hAnsi="Arial" w:cs="Arial"/>
                <w:sz w:val="18"/>
                <w:szCs w:val="18"/>
              </w:rPr>
            </w:pPr>
            <w:r w:rsidRPr="00223622">
              <w:rPr>
                <w:rFonts w:ascii="Arial" w:hAnsi="Arial" w:cs="Arial"/>
                <w:sz w:val="18"/>
                <w:szCs w:val="18"/>
              </w:rPr>
              <w:t>In a situation where a student's advisor relocates to another University and becomes an adjunct professor at the University of Manitoba, another member of the student’s area at Asper School of Business will be assigned as the new primary advisor.</w:t>
            </w:r>
          </w:p>
          <w:p w14:paraId="598C7372" w14:textId="77777777" w:rsidR="00303771" w:rsidRPr="001D73C4" w:rsidRDefault="00303771" w:rsidP="002B7ECE">
            <w:pPr>
              <w:spacing w:after="120"/>
              <w:rPr>
                <w:rFonts w:ascii="Helvetica" w:hAnsi="Helvetica" w:cs="Helvetica"/>
                <w:i/>
                <w:sz w:val="18"/>
                <w:szCs w:val="18"/>
              </w:rPr>
            </w:pPr>
          </w:p>
        </w:tc>
      </w:tr>
      <w:tr w:rsidR="00303771" w:rsidRPr="001D73C4" w14:paraId="67456C56" w14:textId="77777777" w:rsidTr="002B7ECE">
        <w:tc>
          <w:tcPr>
            <w:tcW w:w="7086" w:type="dxa"/>
            <w:shd w:val="clear" w:color="auto" w:fill="auto"/>
          </w:tcPr>
          <w:p w14:paraId="61D3D1BD"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6.4.2 Student's Co-advisor</w:t>
            </w:r>
          </w:p>
          <w:p w14:paraId="1622397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Upon approval of the Department/Unit Head, an </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a maximum of one (1) co-advisor may advise a student. The co-advisor must:</w:t>
            </w:r>
          </w:p>
          <w:p w14:paraId="3A047DF3" w14:textId="77777777" w:rsidR="00303771" w:rsidRPr="001D73C4" w:rsidRDefault="00303771" w:rsidP="002B7ECE">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5"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5960B1B0" w14:textId="77777777" w:rsidR="00303771" w:rsidRPr="001D73C4" w:rsidRDefault="00303771" w:rsidP="002B7ECE">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equivalent (see note below);</w:t>
            </w:r>
          </w:p>
          <w:p w14:paraId="6D8D81AE" w14:textId="77777777" w:rsidR="00303771" w:rsidRPr="001D73C4" w:rsidRDefault="00303771" w:rsidP="002B7ECE">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active in </w:t>
            </w:r>
            <w:proofErr w:type="gramStart"/>
            <w:r w:rsidRPr="001D73C4">
              <w:rPr>
                <w:rFonts w:ascii="Helvetica" w:hAnsi="Helvetica" w:cs="Helvetica"/>
                <w:color w:val="222222"/>
                <w:sz w:val="18"/>
                <w:szCs w:val="18"/>
              </w:rPr>
              <w:t>research;</w:t>
            </w:r>
            <w:proofErr w:type="gramEnd"/>
          </w:p>
          <w:p w14:paraId="68B4DAC2" w14:textId="77777777" w:rsidR="00303771" w:rsidRPr="001D73C4" w:rsidRDefault="00303771" w:rsidP="002B7ECE">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expertise in a discipline related to the student’s </w:t>
            </w:r>
            <w:proofErr w:type="gramStart"/>
            <w:r w:rsidRPr="001D73C4">
              <w:rPr>
                <w:rFonts w:ascii="Helvetica" w:hAnsi="Helvetica" w:cs="Helvetica"/>
                <w:color w:val="222222"/>
                <w:sz w:val="18"/>
                <w:szCs w:val="18"/>
              </w:rPr>
              <w:t>program;</w:t>
            </w:r>
            <w:proofErr w:type="gramEnd"/>
          </w:p>
          <w:p w14:paraId="7D3929B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1501C77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Ph.D.</w:t>
            </w:r>
          </w:p>
          <w:p w14:paraId="004D0702"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182A161C" w14:textId="204525C0" w:rsidR="00303771" w:rsidRPr="001D73C4" w:rsidRDefault="00303771" w:rsidP="002B7ECE">
            <w:pPr>
              <w:spacing w:after="12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w:t>
            </w:r>
            <w:r w:rsidRPr="001D73C4">
              <w:rPr>
                <w:rFonts w:ascii="Helvetica" w:hAnsi="Helvetica" w:cs="Helvetica"/>
                <w:color w:val="222222"/>
                <w:sz w:val="18"/>
                <w:szCs w:val="18"/>
              </w:rPr>
              <w:lastRenderedPageBreak/>
              <w:t>membership requirements for that student). One (1) advisor must be identified as the primary advisor; the advisor/co-advisor share a single vote. Both the advisor and co-advisor’s signatures are required on all documents where the advisor’s signature is required.</w:t>
            </w:r>
          </w:p>
        </w:tc>
        <w:tc>
          <w:tcPr>
            <w:tcW w:w="4254" w:type="dxa"/>
            <w:gridSpan w:val="2"/>
          </w:tcPr>
          <w:p w14:paraId="3295392F" w14:textId="77777777" w:rsidR="00303771" w:rsidRPr="001D73C4" w:rsidRDefault="00303771" w:rsidP="002B7ECE">
            <w:pPr>
              <w:spacing w:after="120"/>
              <w:rPr>
                <w:rFonts w:ascii="Helvetica" w:hAnsi="Helvetica" w:cs="Helvetica"/>
                <w:i/>
                <w:sz w:val="18"/>
                <w:szCs w:val="18"/>
              </w:rPr>
            </w:pPr>
          </w:p>
        </w:tc>
      </w:tr>
      <w:tr w:rsidR="00303771" w:rsidRPr="001D73C4" w14:paraId="56F9CE42" w14:textId="77777777" w:rsidTr="002B7ECE">
        <w:tc>
          <w:tcPr>
            <w:tcW w:w="7086" w:type="dxa"/>
            <w:shd w:val="clear" w:color="auto" w:fill="auto"/>
          </w:tcPr>
          <w:p w14:paraId="64325325" w14:textId="77777777" w:rsidR="00303771" w:rsidRPr="001D73C4" w:rsidRDefault="00303771" w:rsidP="002B7ECE">
            <w:pPr>
              <w:spacing w:after="120"/>
              <w:rPr>
                <w:rFonts w:ascii="Helvetica" w:hAnsi="Helvetica" w:cs="Helvetica"/>
                <w:color w:val="000000"/>
                <w:sz w:val="18"/>
                <w:szCs w:val="18"/>
              </w:rPr>
            </w:pPr>
            <w:bookmarkStart w:id="2" w:name="_Hlk93052430"/>
            <w:r w:rsidRPr="001D73C4">
              <w:rPr>
                <w:rFonts w:ascii="Helvetica" w:hAnsi="Helvetica" w:cs="Helvetica"/>
                <w:b/>
                <w:bCs/>
                <w:color w:val="000000"/>
                <w:sz w:val="18"/>
                <w:szCs w:val="18"/>
              </w:rPr>
              <w:t>6.4.3 Student’s Advisor/Co-advisor</w:t>
            </w:r>
          </w:p>
          <w:p w14:paraId="79AC8DC7"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6BC7F53D"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743A246D" w14:textId="3855173C" w:rsidR="00303771" w:rsidRPr="001D73C4" w:rsidRDefault="00303771" w:rsidP="002B7ECE">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 xml:space="preserve">Should, during the student’s program, the relationship between the student and advisor/co-advisor significantly </w:t>
            </w:r>
            <w:proofErr w:type="gramStart"/>
            <w:r w:rsidRPr="001D73C4">
              <w:rPr>
                <w:rFonts w:ascii="Helvetica" w:hAnsi="Helvetica" w:cs="Helvetica"/>
                <w:color w:val="222222"/>
                <w:sz w:val="18"/>
                <w:szCs w:val="18"/>
              </w:rPr>
              <w:t>deteriorate</w:t>
            </w:r>
            <w:proofErr w:type="gramEnd"/>
            <w:r w:rsidRPr="001D73C4">
              <w:rPr>
                <w:rFonts w:ascii="Helvetica" w:hAnsi="Helvetica" w:cs="Helvetica"/>
                <w:color w:val="222222"/>
                <w:sz w:val="18"/>
                <w:szCs w:val="18"/>
              </w:rPr>
              <w:t>,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bookmarkEnd w:id="2"/>
          </w:p>
        </w:tc>
        <w:tc>
          <w:tcPr>
            <w:tcW w:w="4254" w:type="dxa"/>
            <w:gridSpan w:val="2"/>
          </w:tcPr>
          <w:p w14:paraId="4DC87FF5" w14:textId="77777777" w:rsidR="00303771" w:rsidRPr="001D73C4" w:rsidRDefault="00303771" w:rsidP="002B7ECE">
            <w:pPr>
              <w:spacing w:after="120"/>
              <w:rPr>
                <w:rFonts w:ascii="Helvetica" w:hAnsi="Helvetica" w:cs="Helvetica"/>
                <w:i/>
                <w:sz w:val="18"/>
                <w:szCs w:val="18"/>
              </w:rPr>
            </w:pPr>
          </w:p>
        </w:tc>
      </w:tr>
      <w:tr w:rsidR="00303771" w:rsidRPr="001D73C4" w14:paraId="61B559CA" w14:textId="77777777" w:rsidTr="002B7ECE">
        <w:tc>
          <w:tcPr>
            <w:tcW w:w="7086" w:type="dxa"/>
            <w:shd w:val="clear" w:color="auto" w:fill="auto"/>
          </w:tcPr>
          <w:p w14:paraId="16060C87" w14:textId="77777777" w:rsidR="00303771" w:rsidRPr="001D73C4" w:rsidRDefault="00303771" w:rsidP="002B7ECE">
            <w:pPr>
              <w:spacing w:after="120"/>
              <w:rPr>
                <w:rStyle w:val="title2"/>
                <w:rFonts w:ascii="Helvetica" w:hAnsi="Helvetica" w:cs="Helvetica"/>
                <w:sz w:val="18"/>
                <w:szCs w:val="18"/>
              </w:rPr>
            </w:pPr>
            <w:r w:rsidRPr="001D73C4">
              <w:rPr>
                <w:rStyle w:val="title2"/>
                <w:rFonts w:ascii="Helvetica" w:hAnsi="Helvetica" w:cs="Helvetica"/>
                <w:b/>
                <w:bCs/>
                <w:color w:val="000000"/>
                <w:sz w:val="18"/>
                <w:szCs w:val="18"/>
              </w:rPr>
              <w:t>6.5 Advisory Committee</w:t>
            </w:r>
          </w:p>
          <w:p w14:paraId="011B58E9" w14:textId="77777777" w:rsidR="00303771" w:rsidRPr="001D73C4" w:rsidRDefault="00303771" w:rsidP="002B7ECE">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themeColor="text1"/>
                <w:sz w:val="18"/>
                <w:szCs w:val="18"/>
              </w:rPr>
              <w:t xml:space="preserve">6.5.1 Conflict of Interest </w:t>
            </w:r>
          </w:p>
          <w:p w14:paraId="112E892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There are several circumstances that might lead to a real, </w:t>
            </w:r>
            <w:proofErr w:type="gramStart"/>
            <w:r w:rsidRPr="001D73C4">
              <w:rPr>
                <w:rFonts w:ascii="Helvetica" w:hAnsi="Helvetica" w:cs="Helvetica"/>
                <w:color w:val="222222"/>
                <w:sz w:val="18"/>
                <w:szCs w:val="18"/>
              </w:rPr>
              <w:t>perceived</w:t>
            </w:r>
            <w:proofErr w:type="gramEnd"/>
            <w:r w:rsidRPr="001D73C4">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1D73C4">
              <w:rPr>
                <w:rFonts w:ascii="Helvetica" w:hAnsi="Helvetica" w:cs="Helvetica"/>
                <w:color w:val="222222"/>
                <w:sz w:val="18"/>
                <w:szCs w:val="18"/>
              </w:rPr>
              <w:t>personal</w:t>
            </w:r>
            <w:proofErr w:type="gramEnd"/>
            <w:r w:rsidRPr="001D73C4">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1D73C4">
              <w:rPr>
                <w:rFonts w:ascii="Helvetica" w:hAnsi="Helvetica" w:cs="Helvetica"/>
                <w:color w:val="222222"/>
                <w:sz w:val="18"/>
                <w:szCs w:val="18"/>
              </w:rPr>
              <w:t>comprehensive, and</w:t>
            </w:r>
            <w:proofErr w:type="gramEnd"/>
            <w:r w:rsidRPr="001D73C4">
              <w:rPr>
                <w:rFonts w:ascii="Helvetica" w:hAnsi="Helvetica" w:cs="Helvetica"/>
                <w:color w:val="222222"/>
                <w:sz w:val="18"/>
                <w:szCs w:val="18"/>
              </w:rPr>
              <w:t xml:space="preserve"> are provided solely for illustration. The University of Manitoba </w:t>
            </w:r>
            <w:hyperlink r:id="rId96"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97"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98"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42B2EDEA" w14:textId="70390197" w:rsidR="00303771" w:rsidRPr="001D73C4" w:rsidRDefault="00303771" w:rsidP="002B7ECE">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2FF40032" w14:textId="77777777" w:rsidR="00303771" w:rsidRPr="001D73C4" w:rsidRDefault="00303771" w:rsidP="002B7ECE">
            <w:pPr>
              <w:spacing w:after="120"/>
              <w:jc w:val="both"/>
              <w:rPr>
                <w:rFonts w:ascii="Helvetica" w:hAnsi="Helvetica" w:cs="Helvetica"/>
                <w:sz w:val="18"/>
                <w:szCs w:val="18"/>
              </w:rPr>
            </w:pPr>
          </w:p>
        </w:tc>
      </w:tr>
      <w:tr w:rsidR="00303771" w:rsidRPr="001D73C4" w14:paraId="2C4D3B5F" w14:textId="77777777" w:rsidTr="002B7ECE">
        <w:tc>
          <w:tcPr>
            <w:tcW w:w="7086" w:type="dxa"/>
            <w:shd w:val="clear" w:color="auto" w:fill="auto"/>
          </w:tcPr>
          <w:p w14:paraId="329CA3FD"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6.5.2 Thesis/Practicum Route</w:t>
            </w:r>
          </w:p>
          <w:p w14:paraId="3E4BEF9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advisory committee must consist of a minimum of three (3) voting members (the advisor/co-advisor have a single vote), at least two (2) of whom must be members of the </w:t>
            </w:r>
            <w:hyperlink r:id="rId99" w:tgtFrame="_blank" w:history="1">
              <w:r w:rsidRPr="001D73C4">
                <w:rPr>
                  <w:rStyle w:val="Hyperlink"/>
                  <w:rFonts w:ascii="Helvetica" w:hAnsi="Helvetica" w:cs="Helvetica"/>
                  <w:color w:val="362925"/>
                  <w:sz w:val="18"/>
                  <w:szCs w:val="18"/>
                  <w:bdr w:val="none" w:sz="0" w:space="0" w:color="auto" w:frame="1"/>
                </w:rPr>
                <w:t>Faculty of Graduate Studies</w:t>
              </w:r>
            </w:hyperlink>
            <w:r w:rsidRPr="001D73C4">
              <w:rPr>
                <w:rFonts w:ascii="Helvetica" w:hAnsi="Helvetica" w:cs="Helvetica"/>
                <w:color w:val="222222"/>
                <w:sz w:val="18"/>
                <w:szCs w:val="18"/>
              </w:rPr>
              <w:t>.</w:t>
            </w:r>
          </w:p>
          <w:p w14:paraId="2A64732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examiners must be deemed qualified by the Department/Unit Head and be willing to serve. </w:t>
            </w:r>
            <w:r w:rsidRPr="001D73C4">
              <w:rPr>
                <w:rFonts w:ascii="Helvetica" w:hAnsi="Helvetica" w:cs="Helvetica"/>
                <w:b/>
                <w:bCs/>
                <w:color w:val="222222"/>
                <w:sz w:val="18"/>
                <w:szCs w:val="18"/>
              </w:rPr>
              <w:t xml:space="preserve">It is expected that advisory committee members will have a </w:t>
            </w:r>
            <w:proofErr w:type="gramStart"/>
            <w:r w:rsidRPr="001D73C4">
              <w:rPr>
                <w:rFonts w:ascii="Helvetica" w:hAnsi="Helvetica" w:cs="Helvetica"/>
                <w:b/>
                <w:bCs/>
                <w:color w:val="222222"/>
                <w:sz w:val="18"/>
                <w:szCs w:val="18"/>
              </w:rPr>
              <w:t>Master’s</w:t>
            </w:r>
            <w:proofErr w:type="gramEnd"/>
            <w:r w:rsidRPr="001D73C4">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Individuals who are not a member of the Faculty of Graduate Studies, and who do not hold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E17AA6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are graduate students, </w:t>
            </w:r>
            <w:proofErr w:type="gramStart"/>
            <w:r w:rsidRPr="001D73C4">
              <w:rPr>
                <w:rFonts w:ascii="Helvetica" w:hAnsi="Helvetica" w:cs="Helvetica"/>
                <w:color w:val="222222"/>
                <w:sz w:val="18"/>
                <w:szCs w:val="18"/>
              </w:rPr>
              <w:t>Post-Doctoral</w:t>
            </w:r>
            <w:proofErr w:type="gramEnd"/>
            <w:r w:rsidRPr="001D73C4">
              <w:rPr>
                <w:rFonts w:ascii="Helvetica" w:hAnsi="Helvetica" w:cs="Helvetica"/>
                <w:color w:val="222222"/>
                <w:sz w:val="18"/>
                <w:szCs w:val="18"/>
              </w:rPr>
              <w:t xml:space="preserve"> fellows, and Research Assistants or Associates to serve on graduate student advisory committees, regardless if they hold a rank of Adjunct Professor.</w:t>
            </w:r>
          </w:p>
          <w:p w14:paraId="4CF187D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tcPr>
          <w:p w14:paraId="14D4A47A" w14:textId="77777777" w:rsidR="00303771" w:rsidRPr="00223622" w:rsidRDefault="00303771" w:rsidP="002B7ECE">
            <w:pPr>
              <w:tabs>
                <w:tab w:val="left" w:pos="3991"/>
              </w:tabs>
              <w:rPr>
                <w:rFonts w:ascii="Arial" w:hAnsi="Arial" w:cs="Arial"/>
                <w:sz w:val="18"/>
                <w:szCs w:val="18"/>
                <w:lang w:val="en-GB"/>
              </w:rPr>
            </w:pPr>
            <w:r w:rsidRPr="00223622">
              <w:rPr>
                <w:rFonts w:ascii="Arial" w:hAnsi="Arial" w:cs="Arial"/>
                <w:sz w:val="18"/>
                <w:szCs w:val="18"/>
                <w:lang w:val="en-GB"/>
              </w:rPr>
              <w:lastRenderedPageBreak/>
              <w:t>The Curriculum Advisor, in consultation with the student, shall form a Curriculum Advisory Committee. The primary responsibility of the Curriculum Advisory Committee is to guide the student in the selection of courses that make up the student’s curriculum and to facilitate completion of the thesis or practicum.</w:t>
            </w:r>
          </w:p>
          <w:p w14:paraId="3CB686E1" w14:textId="77777777" w:rsidR="00303771" w:rsidRPr="00223622" w:rsidRDefault="00303771" w:rsidP="002B7ECE">
            <w:pPr>
              <w:tabs>
                <w:tab w:val="left" w:pos="3991"/>
              </w:tabs>
              <w:ind w:left="720" w:hanging="27"/>
              <w:rPr>
                <w:rFonts w:ascii="Arial" w:hAnsi="Arial" w:cs="Arial"/>
                <w:sz w:val="18"/>
                <w:szCs w:val="18"/>
                <w:lang w:val="en-GB"/>
              </w:rPr>
            </w:pPr>
          </w:p>
          <w:p w14:paraId="4161462C" w14:textId="77777777" w:rsidR="00303771" w:rsidRPr="00223622" w:rsidRDefault="00303771" w:rsidP="002B7ECE">
            <w:pPr>
              <w:tabs>
                <w:tab w:val="left" w:pos="3991"/>
              </w:tabs>
              <w:ind w:left="10" w:hanging="1"/>
              <w:rPr>
                <w:rFonts w:ascii="Arial" w:hAnsi="Arial" w:cs="Arial"/>
                <w:sz w:val="18"/>
                <w:szCs w:val="18"/>
                <w:lang w:val="en-GB"/>
              </w:rPr>
            </w:pPr>
            <w:r w:rsidRPr="00223622">
              <w:rPr>
                <w:rFonts w:ascii="Arial" w:hAnsi="Arial" w:cs="Arial"/>
                <w:sz w:val="18"/>
                <w:szCs w:val="18"/>
                <w:lang w:val="en-GB"/>
              </w:rPr>
              <w:lastRenderedPageBreak/>
              <w:t xml:space="preserve">The program of study and any subsequent changes to the student’s program must be approved by the student's Curriculum Advisory Committee and, where required, by the Dean of the Faculty of Graduate Studies. </w:t>
            </w:r>
          </w:p>
          <w:p w14:paraId="4BCDD70E" w14:textId="77777777" w:rsidR="00303771" w:rsidRPr="00223622" w:rsidRDefault="00303771" w:rsidP="002B7ECE">
            <w:pPr>
              <w:tabs>
                <w:tab w:val="left" w:pos="3991"/>
              </w:tabs>
              <w:ind w:hanging="27"/>
              <w:rPr>
                <w:rFonts w:ascii="Arial" w:hAnsi="Arial" w:cs="Arial"/>
                <w:sz w:val="18"/>
                <w:szCs w:val="18"/>
              </w:rPr>
            </w:pPr>
          </w:p>
          <w:p w14:paraId="32C02275" w14:textId="77777777" w:rsidR="00303771" w:rsidRPr="00223622" w:rsidRDefault="00303771" w:rsidP="002B7ECE">
            <w:pPr>
              <w:tabs>
                <w:tab w:val="left" w:pos="3991"/>
              </w:tabs>
              <w:ind w:hanging="27"/>
              <w:rPr>
                <w:rFonts w:ascii="Arial" w:hAnsi="Arial" w:cs="Arial"/>
                <w:sz w:val="18"/>
                <w:szCs w:val="18"/>
                <w:lang w:val="en-GB"/>
              </w:rPr>
            </w:pPr>
            <w:r w:rsidRPr="00223622">
              <w:rPr>
                <w:rFonts w:ascii="Arial" w:hAnsi="Arial" w:cs="Arial"/>
                <w:sz w:val="18"/>
                <w:szCs w:val="18"/>
                <w:lang w:val="en-GB"/>
              </w:rPr>
              <w:t xml:space="preserve">The Curriculum Advisory Committee </w:t>
            </w:r>
            <w:r>
              <w:rPr>
                <w:rFonts w:ascii="Arial" w:hAnsi="Arial" w:cs="Arial"/>
                <w:sz w:val="18"/>
                <w:szCs w:val="18"/>
                <w:lang w:val="en-GB"/>
              </w:rPr>
              <w:t xml:space="preserve">membership shall follow the Faculty of Graduate Studies requirements. </w:t>
            </w:r>
            <w:r w:rsidRPr="00223622">
              <w:rPr>
                <w:rFonts w:ascii="Arial" w:hAnsi="Arial" w:cs="Arial"/>
                <w:sz w:val="18"/>
                <w:szCs w:val="18"/>
                <w:lang w:val="en-GB"/>
              </w:rPr>
              <w:t xml:space="preserve">The Curriculum Advisor acts as Chair of the Curriculum Advisory Committee. Where a </w:t>
            </w:r>
            <w:proofErr w:type="gramStart"/>
            <w:r w:rsidRPr="00223622">
              <w:rPr>
                <w:rFonts w:ascii="Arial" w:hAnsi="Arial" w:cs="Arial"/>
                <w:sz w:val="18"/>
                <w:szCs w:val="18"/>
                <w:lang w:val="en-GB"/>
              </w:rPr>
              <w:t>Committee</w:t>
            </w:r>
            <w:proofErr w:type="gramEnd"/>
            <w:r w:rsidRPr="00223622">
              <w:rPr>
                <w:rFonts w:ascii="Arial" w:hAnsi="Arial" w:cs="Arial"/>
                <w:sz w:val="18"/>
                <w:szCs w:val="18"/>
                <w:lang w:val="en-GB"/>
              </w:rPr>
              <w:t xml:space="preserve"> has Co-Advisors, at least four members of the Curriculum Advisory Committee are needed since each Co-Advisor is considered to be a “one-half” member and will share a single vote between them.</w:t>
            </w:r>
          </w:p>
          <w:p w14:paraId="0FF6AB56" w14:textId="77777777" w:rsidR="00303771" w:rsidRPr="00223622" w:rsidRDefault="00303771" w:rsidP="002B7ECE">
            <w:pPr>
              <w:rPr>
                <w:rFonts w:ascii="Arial" w:hAnsi="Arial" w:cs="Arial"/>
                <w:sz w:val="18"/>
                <w:szCs w:val="18"/>
                <w:lang w:val="en-GB"/>
              </w:rPr>
            </w:pPr>
          </w:p>
          <w:p w14:paraId="0517CB00"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composition of the Curriculum Advisory Committee and any subsequent changes to the committee must be approved by the Associate Dean of Research before being forwarded for approval to the Faculty of Graduate Studies. </w:t>
            </w:r>
          </w:p>
          <w:p w14:paraId="7CD380C9" w14:textId="77777777" w:rsidR="00303771" w:rsidRPr="00223622" w:rsidRDefault="00303771" w:rsidP="002B7ECE">
            <w:pPr>
              <w:rPr>
                <w:rFonts w:ascii="Arial" w:hAnsi="Arial" w:cs="Arial"/>
                <w:sz w:val="18"/>
                <w:szCs w:val="18"/>
                <w:lang w:val="en-GB"/>
              </w:rPr>
            </w:pPr>
          </w:p>
          <w:p w14:paraId="59008B4A"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Curriculum Advisor and the Curriculum Advisory Committee will also be responsible for completing the student’s Progress Report until a Thesis Advisor is appointed.  Upon satisfactory completion of the student’s coursework, the duties of the Curriculum Advisor and the Curriculum Advisory Committee are complete.</w:t>
            </w:r>
          </w:p>
          <w:p w14:paraId="04EC81DC" w14:textId="77777777" w:rsidR="00303771" w:rsidRPr="00223622" w:rsidRDefault="00303771" w:rsidP="002B7ECE">
            <w:pPr>
              <w:rPr>
                <w:rFonts w:ascii="Arial" w:hAnsi="Arial" w:cs="Arial"/>
                <w:sz w:val="18"/>
                <w:szCs w:val="18"/>
              </w:rPr>
            </w:pPr>
          </w:p>
          <w:p w14:paraId="003E7E96"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Thesis or Practicum Advisor</w:t>
            </w:r>
          </w:p>
          <w:p w14:paraId="788AF3AA" w14:textId="77777777" w:rsidR="00303771" w:rsidRPr="00223622" w:rsidRDefault="00303771" w:rsidP="002B7ECE">
            <w:pPr>
              <w:rPr>
                <w:rFonts w:ascii="Arial" w:hAnsi="Arial" w:cs="Arial"/>
                <w:sz w:val="18"/>
                <w:szCs w:val="18"/>
              </w:rPr>
            </w:pPr>
          </w:p>
          <w:p w14:paraId="05B2C34A" w14:textId="77777777" w:rsidR="00303771" w:rsidRPr="00223622" w:rsidRDefault="00303771" w:rsidP="002B7ECE">
            <w:pPr>
              <w:ind w:left="6" w:hanging="6"/>
              <w:rPr>
                <w:rFonts w:ascii="Arial" w:hAnsi="Arial" w:cs="Arial"/>
                <w:sz w:val="18"/>
                <w:szCs w:val="18"/>
                <w:lang w:val="en-GB"/>
              </w:rPr>
            </w:pPr>
            <w:r w:rsidRPr="00223622">
              <w:rPr>
                <w:rFonts w:ascii="Arial" w:hAnsi="Arial" w:cs="Arial"/>
                <w:sz w:val="18"/>
                <w:szCs w:val="18"/>
                <w:lang w:val="en-GB"/>
              </w:rPr>
              <w:t xml:space="preserve">The Thesis or Practicum Advisor (selected by the student following completion of all coursework), in consultation with the student, shall form a Thesis/Practicum Advisory Committee. The primary responsibility of the Thesis/Practicum Advisory Committee is to guide the student in the conduct and completion of the thesis or practicum. Should a student be unable to secure a Thesis Advisor, then the Dean of the Asper School of Business (or designate) will be responsible for appointing one.  </w:t>
            </w:r>
          </w:p>
          <w:p w14:paraId="35FA996B" w14:textId="77777777" w:rsidR="00303771" w:rsidRPr="00223622" w:rsidRDefault="00303771" w:rsidP="002B7ECE">
            <w:pPr>
              <w:ind w:left="720" w:hanging="720"/>
              <w:rPr>
                <w:rFonts w:ascii="Arial" w:hAnsi="Arial" w:cs="Arial"/>
                <w:sz w:val="18"/>
                <w:szCs w:val="18"/>
                <w:lang w:val="en-GB"/>
              </w:rPr>
            </w:pPr>
          </w:p>
          <w:p w14:paraId="69DC65CD" w14:textId="77777777" w:rsidR="00303771" w:rsidRPr="00223622" w:rsidRDefault="00303771" w:rsidP="002B7ECE">
            <w:pPr>
              <w:ind w:left="6" w:hanging="6"/>
              <w:rPr>
                <w:rFonts w:ascii="Arial" w:hAnsi="Arial" w:cs="Arial"/>
                <w:sz w:val="18"/>
                <w:szCs w:val="18"/>
                <w:lang w:val="en-GB"/>
              </w:rPr>
            </w:pPr>
            <w:r w:rsidRPr="00223622">
              <w:rPr>
                <w:rFonts w:ascii="Arial" w:hAnsi="Arial" w:cs="Arial"/>
                <w:sz w:val="18"/>
                <w:szCs w:val="18"/>
                <w:lang w:val="en-GB"/>
              </w:rPr>
              <w:t xml:space="preserve">The topic of the thesis or practicum must be approved by the student's Thesis/Practicum Advisory Committee </w:t>
            </w:r>
          </w:p>
          <w:p w14:paraId="473A51B3" w14:textId="77777777" w:rsidR="00303771" w:rsidRPr="00223622" w:rsidRDefault="00303771" w:rsidP="002B7ECE">
            <w:pPr>
              <w:rPr>
                <w:rFonts w:ascii="Arial" w:hAnsi="Arial" w:cs="Arial"/>
                <w:sz w:val="18"/>
                <w:szCs w:val="18"/>
                <w:lang w:val="en-GB"/>
              </w:rPr>
            </w:pPr>
          </w:p>
          <w:p w14:paraId="235D0CE8"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Where desired, Faculty of Graduate Studies regulations allow for a Thesis/Practicum Co-Advisor.  However, one Co-Advisor must take administrative responsibility for the Faculty of Graduate Studies as the Thesis/Practicum Advisor. </w:t>
            </w:r>
          </w:p>
          <w:p w14:paraId="43C4E1B2" w14:textId="77777777" w:rsidR="00303771" w:rsidRPr="00223622" w:rsidRDefault="00303771" w:rsidP="002B7ECE">
            <w:pPr>
              <w:ind w:left="720" w:hanging="720"/>
              <w:rPr>
                <w:rFonts w:ascii="Arial" w:hAnsi="Arial" w:cs="Arial"/>
                <w:sz w:val="18"/>
                <w:szCs w:val="18"/>
                <w:lang w:val="en-GB"/>
              </w:rPr>
            </w:pPr>
          </w:p>
          <w:p w14:paraId="73133317" w14:textId="77777777" w:rsidR="00303771" w:rsidRPr="00223622" w:rsidRDefault="00303771" w:rsidP="002B7ECE">
            <w:pPr>
              <w:spacing w:after="120"/>
              <w:ind w:left="37"/>
              <w:rPr>
                <w:rFonts w:ascii="Arial" w:hAnsi="Arial" w:cs="Arial"/>
                <w:sz w:val="18"/>
                <w:szCs w:val="18"/>
              </w:rPr>
            </w:pPr>
            <w:r w:rsidRPr="00223622">
              <w:rPr>
                <w:rFonts w:ascii="Arial" w:hAnsi="Arial" w:cs="Arial"/>
                <w:sz w:val="18"/>
                <w:szCs w:val="18"/>
              </w:rPr>
              <w:t xml:space="preserve">A faculty member eligible to serve as a </w:t>
            </w:r>
            <w:proofErr w:type="gramStart"/>
            <w:r w:rsidRPr="00223622">
              <w:rPr>
                <w:rFonts w:ascii="Arial" w:hAnsi="Arial" w:cs="Arial"/>
                <w:sz w:val="18"/>
                <w:szCs w:val="18"/>
              </w:rPr>
              <w:t>Thesis</w:t>
            </w:r>
            <w:proofErr w:type="gramEnd"/>
            <w:r w:rsidRPr="00223622">
              <w:rPr>
                <w:rFonts w:ascii="Arial" w:hAnsi="Arial" w:cs="Arial"/>
                <w:sz w:val="18"/>
                <w:szCs w:val="18"/>
              </w:rPr>
              <w:t xml:space="preserve"> or Practicum Advisor must be a member of the Faculty of Graduate Studies, have an active research record, and be a member of the concentration department of the student.  After </w:t>
            </w:r>
            <w:r w:rsidRPr="00223622">
              <w:rPr>
                <w:rFonts w:ascii="Arial" w:hAnsi="Arial" w:cs="Arial"/>
                <w:sz w:val="18"/>
                <w:szCs w:val="18"/>
              </w:rPr>
              <w:lastRenderedPageBreak/>
              <w:t>appointment, the Thesis or Practicum Advisor will be responsible for supervising the student’s thesis process.</w:t>
            </w:r>
          </w:p>
          <w:p w14:paraId="429BF9DC" w14:textId="77777777" w:rsidR="00303771" w:rsidRPr="00223622" w:rsidRDefault="00303771" w:rsidP="002B7ECE">
            <w:pPr>
              <w:ind w:left="37"/>
              <w:rPr>
                <w:rFonts w:ascii="Arial" w:hAnsi="Arial" w:cs="Arial"/>
                <w:sz w:val="18"/>
                <w:szCs w:val="18"/>
                <w:lang w:val="en-GB"/>
              </w:rPr>
            </w:pPr>
            <w:r w:rsidRPr="00223622">
              <w:rPr>
                <w:rFonts w:ascii="Arial" w:hAnsi="Arial" w:cs="Arial"/>
                <w:sz w:val="18"/>
                <w:szCs w:val="18"/>
                <w:lang w:val="en-GB"/>
              </w:rPr>
              <w:t>The Thesis/Practicum Advisor, in consultation with the student, shall form a Thesis/Practicum Advisory Committee. The primary responsibilities of the Thesis/Practicum Advisory Committee are to guide the student in the development of a thesis or practicum proposal, to prepare the student for the thesis or practicum proposal oral defence, and to conduct the oral defence of the thesis research or practicum.</w:t>
            </w:r>
          </w:p>
          <w:p w14:paraId="74CD342D" w14:textId="77777777" w:rsidR="00303771" w:rsidRPr="00223622" w:rsidRDefault="00303771" w:rsidP="002B7ECE">
            <w:pPr>
              <w:ind w:left="720" w:hanging="720"/>
              <w:rPr>
                <w:rFonts w:ascii="Arial" w:hAnsi="Arial" w:cs="Arial"/>
                <w:sz w:val="18"/>
                <w:szCs w:val="18"/>
                <w:lang w:val="en-GB"/>
              </w:rPr>
            </w:pPr>
          </w:p>
          <w:p w14:paraId="7F579895" w14:textId="77777777" w:rsidR="00303771" w:rsidRPr="00223622" w:rsidRDefault="00303771" w:rsidP="002B7ECE">
            <w:pPr>
              <w:keepNext/>
              <w:rPr>
                <w:rFonts w:ascii="Arial" w:hAnsi="Arial" w:cs="Arial"/>
                <w:sz w:val="18"/>
                <w:szCs w:val="18"/>
                <w:lang w:val="en-GB"/>
              </w:rPr>
            </w:pPr>
            <w:r w:rsidRPr="00223622">
              <w:rPr>
                <w:rFonts w:ascii="Arial" w:hAnsi="Arial" w:cs="Arial"/>
                <w:sz w:val="18"/>
                <w:szCs w:val="18"/>
                <w:lang w:val="en-GB"/>
              </w:rPr>
              <w:t xml:space="preserve">The Thesis/Practicum Advisory Committee </w:t>
            </w:r>
            <w:r>
              <w:rPr>
                <w:rFonts w:ascii="Arial" w:hAnsi="Arial" w:cs="Arial"/>
                <w:sz w:val="18"/>
                <w:szCs w:val="18"/>
                <w:lang w:val="en-GB"/>
              </w:rPr>
              <w:t xml:space="preserve">membership </w:t>
            </w:r>
            <w:r w:rsidRPr="00223622">
              <w:rPr>
                <w:rFonts w:ascii="Arial" w:hAnsi="Arial" w:cs="Arial"/>
                <w:sz w:val="18"/>
                <w:szCs w:val="18"/>
                <w:lang w:val="en-GB"/>
              </w:rPr>
              <w:t xml:space="preserve">shall </w:t>
            </w:r>
            <w:r>
              <w:rPr>
                <w:rFonts w:ascii="Arial" w:hAnsi="Arial" w:cs="Arial"/>
                <w:sz w:val="18"/>
                <w:szCs w:val="18"/>
                <w:lang w:val="en-GB"/>
              </w:rPr>
              <w:t xml:space="preserve">follow the Faculty of Graduate Studies requirements. </w:t>
            </w:r>
            <w:r w:rsidRPr="00223622">
              <w:rPr>
                <w:rFonts w:ascii="Arial" w:hAnsi="Arial" w:cs="Arial"/>
                <w:sz w:val="18"/>
                <w:szCs w:val="18"/>
                <w:lang w:val="en-GB"/>
              </w:rPr>
              <w:t xml:space="preserve">The Thesis /Practicum Advisor acts as Chair of the Thesis/Practicum Advisory Committee. Where a Committee has Co-Advisors, at least four members of the Advisory Committee are needed since </w:t>
            </w:r>
            <w:proofErr w:type="gramStart"/>
            <w:r w:rsidRPr="00223622">
              <w:rPr>
                <w:rFonts w:ascii="Arial" w:hAnsi="Arial" w:cs="Arial"/>
                <w:sz w:val="18"/>
                <w:szCs w:val="18"/>
                <w:lang w:val="en-GB"/>
              </w:rPr>
              <w:t>each  Co</w:t>
            </w:r>
            <w:proofErr w:type="gramEnd"/>
            <w:r w:rsidRPr="00223622">
              <w:rPr>
                <w:rFonts w:ascii="Arial" w:hAnsi="Arial" w:cs="Arial"/>
                <w:sz w:val="18"/>
                <w:szCs w:val="18"/>
                <w:lang w:val="en-GB"/>
              </w:rPr>
              <w:t>-Advisor is considered to be a “one-half” member, and will share a single vote between them.</w:t>
            </w:r>
          </w:p>
          <w:p w14:paraId="5E857E3E" w14:textId="77777777" w:rsidR="00303771" w:rsidRPr="00223622" w:rsidRDefault="00303771" w:rsidP="002B7ECE">
            <w:pPr>
              <w:keepNext/>
              <w:rPr>
                <w:rFonts w:ascii="Arial" w:hAnsi="Arial" w:cs="Arial"/>
                <w:sz w:val="18"/>
                <w:szCs w:val="18"/>
                <w:lang w:val="en-GB"/>
              </w:rPr>
            </w:pPr>
          </w:p>
          <w:p w14:paraId="424902F0" w14:textId="77777777" w:rsidR="00303771" w:rsidRPr="00223622" w:rsidRDefault="00303771" w:rsidP="002B7ECE">
            <w:pPr>
              <w:spacing w:before="120"/>
              <w:rPr>
                <w:rFonts w:ascii="Arial" w:hAnsi="Arial" w:cs="Arial"/>
                <w:sz w:val="18"/>
                <w:szCs w:val="18"/>
              </w:rPr>
            </w:pPr>
            <w:r w:rsidRPr="00223622">
              <w:rPr>
                <w:rFonts w:ascii="Arial" w:hAnsi="Arial" w:cs="Arial"/>
                <w:sz w:val="18"/>
                <w:szCs w:val="18"/>
              </w:rPr>
              <w:t>In addition to the Thesis Advisor requirements specified by the Faculty of Graduate Studies, advisors must be Scholarly Qualified by the current standards specified by the Asper School of Business in line with Association of the Academy of Collegiate Schools of Business (AACSB) standards.</w:t>
            </w:r>
          </w:p>
          <w:p w14:paraId="0602990B" w14:textId="77777777" w:rsidR="00303771" w:rsidRPr="00223622" w:rsidRDefault="00303771" w:rsidP="002B7ECE">
            <w:pPr>
              <w:spacing w:before="120"/>
              <w:rPr>
                <w:rFonts w:ascii="Arial" w:hAnsi="Arial" w:cs="Arial"/>
                <w:sz w:val="18"/>
                <w:szCs w:val="18"/>
              </w:rPr>
            </w:pPr>
            <w:r w:rsidRPr="00223622">
              <w:rPr>
                <w:rFonts w:ascii="Arial" w:hAnsi="Arial" w:cs="Arial"/>
                <w:sz w:val="18"/>
                <w:szCs w:val="18"/>
              </w:rPr>
              <w:t>In a situation where a student's advisor relocates to another University and becomes an adjunct professor at the University of Manitoba, another member of the student’s area at Asper School of Business will be assigned as the new primary advisor.</w:t>
            </w:r>
          </w:p>
          <w:p w14:paraId="3E4090A0" w14:textId="77777777" w:rsidR="00303771" w:rsidRPr="001D73C4" w:rsidRDefault="00303771" w:rsidP="002B7ECE">
            <w:pPr>
              <w:spacing w:after="120"/>
              <w:jc w:val="both"/>
              <w:rPr>
                <w:rFonts w:ascii="Helvetica" w:hAnsi="Helvetica" w:cs="Helvetica"/>
                <w:sz w:val="18"/>
                <w:szCs w:val="18"/>
              </w:rPr>
            </w:pPr>
          </w:p>
        </w:tc>
      </w:tr>
      <w:tr w:rsidR="00303771" w:rsidRPr="001D73C4" w14:paraId="0B98133C" w14:textId="77777777" w:rsidTr="002B7ECE">
        <w:tc>
          <w:tcPr>
            <w:tcW w:w="7086" w:type="dxa"/>
            <w:shd w:val="clear" w:color="auto" w:fill="auto"/>
          </w:tcPr>
          <w:p w14:paraId="4AD3B8F7" w14:textId="77777777" w:rsidR="00303771" w:rsidRPr="001D73C4" w:rsidRDefault="00303771" w:rsidP="002B7ECE">
            <w:pPr>
              <w:pStyle w:val="Heading3"/>
              <w:spacing w:before="0" w:after="120"/>
              <w:textAlignment w:val="baseline"/>
              <w:rPr>
                <w:rFonts w:ascii="Helvetica" w:hAnsi="Helvetica" w:cs="Helvetica"/>
                <w:b/>
                <w:bCs/>
                <w:color w:val="222222"/>
                <w:sz w:val="18"/>
                <w:szCs w:val="18"/>
              </w:rPr>
            </w:pPr>
            <w:r w:rsidRPr="001D73C4">
              <w:rPr>
                <w:rStyle w:val="Strong"/>
                <w:rFonts w:ascii="Helvetica" w:hAnsi="Helvetica" w:cs="Helvetica"/>
                <w:color w:val="000000"/>
                <w:sz w:val="18"/>
                <w:szCs w:val="18"/>
              </w:rPr>
              <w:lastRenderedPageBreak/>
              <w:t xml:space="preserve">6.5.3 </w:t>
            </w:r>
            <w:r w:rsidRPr="001D73C4">
              <w:rPr>
                <w:rFonts w:ascii="Helvetica" w:hAnsi="Helvetica" w:cs="Helvetica"/>
                <w:b/>
                <w:bCs/>
                <w:color w:val="222222"/>
                <w:sz w:val="18"/>
                <w:szCs w:val="18"/>
              </w:rPr>
              <w:t>Course-based, Major Research Paper, or Comprehensive Examination Route</w:t>
            </w:r>
          </w:p>
          <w:p w14:paraId="1875E3E4" w14:textId="2B61764A" w:rsidR="00303771" w:rsidRPr="001D73C4" w:rsidRDefault="00303771" w:rsidP="002B7ECE">
            <w:pPr>
              <w:spacing w:after="120"/>
              <w:rPr>
                <w:rFonts w:ascii="Helvetica" w:hAnsi="Helvetica" w:cs="Helvetica"/>
                <w:sz w:val="18"/>
                <w:szCs w:val="18"/>
              </w:rPr>
            </w:pPr>
            <w:r w:rsidRPr="001D73C4">
              <w:rPr>
                <w:rFonts w:ascii="Helvetica" w:hAnsi="Helvetica" w:cs="Helvetica"/>
                <w:color w:val="222222"/>
                <w:sz w:val="18"/>
                <w:szCs w:val="18"/>
                <w:shd w:val="clear" w:color="auto" w:fill="FFFFFF"/>
              </w:rPr>
              <w:t xml:space="preserve">Normally, advisory committees are not required in these routes; however, the department/unit may specify advisory committee requirements in their supplementary regulations. </w:t>
            </w:r>
          </w:p>
        </w:tc>
        <w:tc>
          <w:tcPr>
            <w:tcW w:w="4254" w:type="dxa"/>
            <w:gridSpan w:val="2"/>
          </w:tcPr>
          <w:p w14:paraId="6A3BC885" w14:textId="77777777" w:rsidR="00303771" w:rsidRPr="001D73C4" w:rsidRDefault="00303771" w:rsidP="002B7ECE">
            <w:pPr>
              <w:spacing w:after="120"/>
              <w:rPr>
                <w:rFonts w:ascii="Helvetica" w:hAnsi="Helvetica" w:cs="Helvetica"/>
                <w:sz w:val="18"/>
                <w:szCs w:val="18"/>
              </w:rPr>
            </w:pPr>
          </w:p>
        </w:tc>
      </w:tr>
      <w:tr w:rsidR="00303771" w:rsidRPr="001D73C4" w14:paraId="68AA58BC" w14:textId="77777777" w:rsidTr="002B7ECE">
        <w:tc>
          <w:tcPr>
            <w:tcW w:w="7086" w:type="dxa"/>
            <w:shd w:val="clear" w:color="auto" w:fill="auto"/>
          </w:tcPr>
          <w:p w14:paraId="7453817F"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6.6 Courses and Performance</w:t>
            </w:r>
          </w:p>
          <w:p w14:paraId="429BDEBF"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t>6.6.1 Course or Program Changes</w:t>
            </w:r>
          </w:p>
          <w:p w14:paraId="73FF29B2" w14:textId="5172F389"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gridSpan w:val="2"/>
          </w:tcPr>
          <w:p w14:paraId="1BAA4D83" w14:textId="77777777" w:rsidR="00303771" w:rsidRPr="001D73C4" w:rsidRDefault="00303771" w:rsidP="002B7ECE">
            <w:pPr>
              <w:spacing w:after="120"/>
              <w:rPr>
                <w:rFonts w:ascii="Helvetica" w:hAnsi="Helvetica" w:cs="Helvetica"/>
                <w:i/>
                <w:sz w:val="18"/>
                <w:szCs w:val="18"/>
              </w:rPr>
            </w:pPr>
          </w:p>
        </w:tc>
      </w:tr>
      <w:tr w:rsidR="00303771" w:rsidRPr="001D73C4" w14:paraId="087DF5E0" w14:textId="77777777" w:rsidTr="002B7ECE">
        <w:tc>
          <w:tcPr>
            <w:tcW w:w="7086" w:type="dxa"/>
            <w:shd w:val="clear" w:color="auto" w:fill="auto"/>
          </w:tcPr>
          <w:p w14:paraId="1927DD05"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6.6.2 Lapse or Expiration of Credit of Courses</w:t>
            </w:r>
          </w:p>
          <w:p w14:paraId="2956D745"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submitted via the </w:t>
            </w:r>
            <w:hyperlink r:id="rId100" w:history="1">
              <w:r w:rsidRPr="001D73C4">
                <w:rPr>
                  <w:rStyle w:val="Hyperlink"/>
                  <w:rFonts w:ascii="Helvetica" w:hAnsi="Helvetica" w:cs="Helvetica"/>
                  <w:sz w:val="18"/>
                  <w:szCs w:val="18"/>
                </w:rPr>
                <w:t xml:space="preserve">Course </w:t>
              </w:r>
              <w:r w:rsidRPr="001D73C4">
                <w:rPr>
                  <w:rStyle w:val="Hyperlink"/>
                  <w:rFonts w:ascii="Helvetica" w:hAnsi="Helvetica" w:cs="Helvetica"/>
                  <w:sz w:val="18"/>
                  <w:szCs w:val="18"/>
                </w:rPr>
                <w:lastRenderedPageBreak/>
                <w:t>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009979A3" w14:textId="38B3F0E0" w:rsidR="00303771" w:rsidRPr="001D73C4" w:rsidRDefault="00303771" w:rsidP="002B7ECE">
            <w:pPr>
              <w:spacing w:after="12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28497BDE" w14:textId="77777777" w:rsidR="00303771" w:rsidRPr="001D73C4" w:rsidRDefault="00303771" w:rsidP="002B7ECE">
            <w:pPr>
              <w:spacing w:after="120"/>
              <w:rPr>
                <w:rFonts w:ascii="Helvetica" w:hAnsi="Helvetica" w:cs="Helvetica"/>
                <w:i/>
                <w:sz w:val="18"/>
                <w:szCs w:val="18"/>
              </w:rPr>
            </w:pPr>
          </w:p>
        </w:tc>
      </w:tr>
      <w:tr w:rsidR="00303771" w:rsidRPr="001D73C4" w14:paraId="7EE781CD" w14:textId="77777777" w:rsidTr="002B7ECE">
        <w:tc>
          <w:tcPr>
            <w:tcW w:w="7086" w:type="dxa"/>
            <w:shd w:val="clear" w:color="auto" w:fill="auto"/>
          </w:tcPr>
          <w:p w14:paraId="29BA8950"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6.6.3 Academic Performance</w:t>
            </w:r>
          </w:p>
          <w:p w14:paraId="7432966E"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w:t>
            </w:r>
            <w:r w:rsidRPr="001D73C4">
              <w:rPr>
                <w:rStyle w:val="Strong"/>
                <w:rFonts w:ascii="Helvetica" w:hAnsi="Helvetica" w:cs="Helvetica"/>
                <w:color w:val="222222"/>
                <w:sz w:val="18"/>
                <w:szCs w:val="18"/>
                <w:bdr w:val="none" w:sz="0" w:space="0" w:color="auto" w:frame="1"/>
              </w:rPr>
              <w:t> at least </w:t>
            </w:r>
            <w:r w:rsidRPr="001D73C4">
              <w:rPr>
                <w:rFonts w:ascii="Helvetica" w:hAnsi="Helvetica" w:cs="Helvetica"/>
                <w:color w:val="222222"/>
                <w:sz w:val="18"/>
                <w:szCs w:val="18"/>
              </w:rPr>
              <w:t>annually (but no more than once every four (4) months) to the Faculty of Graduate Studies on the “</w:t>
            </w:r>
            <w:hyperlink r:id="rId101"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7FA8EA3C" w14:textId="2428FE0D"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01529E04"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student's Curriculum Advisor and Curriculum Advisory Committee are responsible for making this report, until such time as the Thesis/practicum advisor is appointed. When the Thesis/practicum advisor is appointed, he/she assumes responsibility for the progress report.  Students who fail to meet the minimum specified grades or fail to make sufficient progress toward the completion of the degree may be required to withdraw on the recommendation of the GRPC to the Dean of the Faculty of Graduate Studies.</w:t>
            </w:r>
          </w:p>
          <w:p w14:paraId="5984BD0B"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purpose of the progress reports is to provide feedback to the student and information on tracking the student's progress through the program.  All Curriculum Advisory and Thesis/Practicum Advisory Committees are required to meet in person at least once a year to provide a report on the progress of the student to the GRPC and the Faculty of Graduate Studies.  </w:t>
            </w:r>
          </w:p>
          <w:p w14:paraId="545534AD" w14:textId="77777777" w:rsidR="00303771" w:rsidRPr="00223622" w:rsidRDefault="00303771" w:rsidP="002B7ECE">
            <w:pPr>
              <w:rPr>
                <w:rFonts w:ascii="Arial" w:hAnsi="Arial" w:cs="Arial"/>
                <w:sz w:val="18"/>
                <w:szCs w:val="18"/>
                <w:lang w:val="en-GB"/>
              </w:rPr>
            </w:pPr>
          </w:p>
          <w:p w14:paraId="63D2A271" w14:textId="77777777" w:rsidR="00303771" w:rsidRPr="00223622" w:rsidRDefault="00303771" w:rsidP="002B7ECE">
            <w:pPr>
              <w:rPr>
                <w:rFonts w:ascii="Arial" w:hAnsi="Arial" w:cs="Arial"/>
                <w:sz w:val="18"/>
                <w:szCs w:val="18"/>
                <w:u w:val="single"/>
                <w:lang w:val="en-GB"/>
              </w:rPr>
            </w:pPr>
            <w:r w:rsidRPr="00223622">
              <w:rPr>
                <w:rFonts w:ascii="Arial" w:hAnsi="Arial" w:cs="Arial"/>
                <w:sz w:val="18"/>
                <w:szCs w:val="18"/>
                <w:u w:val="single"/>
                <w:lang w:val="en-GB"/>
              </w:rPr>
              <w:t>The report process:</w:t>
            </w:r>
          </w:p>
          <w:p w14:paraId="22AEC1D6" w14:textId="77777777" w:rsidR="00303771" w:rsidRPr="00223622" w:rsidRDefault="00303771" w:rsidP="002B7ECE">
            <w:pPr>
              <w:rPr>
                <w:rFonts w:ascii="Arial" w:hAnsi="Arial" w:cs="Arial"/>
                <w:sz w:val="18"/>
                <w:szCs w:val="18"/>
                <w:lang w:val="en-GB"/>
              </w:rPr>
            </w:pPr>
          </w:p>
          <w:p w14:paraId="254F0117" w14:textId="77777777" w:rsidR="00303771" w:rsidRPr="00223622" w:rsidRDefault="00303771" w:rsidP="002B7ECE">
            <w:pPr>
              <w:rPr>
                <w:rFonts w:ascii="Arial" w:hAnsi="Arial" w:cs="Arial"/>
                <w:sz w:val="18"/>
                <w:szCs w:val="18"/>
                <w:u w:val="single"/>
                <w:lang w:val="en-GB"/>
              </w:rPr>
            </w:pPr>
            <w:r w:rsidRPr="00223622">
              <w:rPr>
                <w:rFonts w:ascii="Arial" w:hAnsi="Arial" w:cs="Arial"/>
                <w:sz w:val="18"/>
                <w:szCs w:val="18"/>
                <w:lang w:val="en-GB"/>
              </w:rPr>
              <w:t xml:space="preserve">The Graduate Program Manager will provide Advisors with a reporting template by the end of March of each year.  By the end of April, Advisors (Curriculum or Thesis/Practicum depending on stage of the program) in consultation with their students and their </w:t>
            </w:r>
            <w:proofErr w:type="gramStart"/>
            <w:r w:rsidRPr="00223622">
              <w:rPr>
                <w:rFonts w:ascii="Arial" w:hAnsi="Arial" w:cs="Arial"/>
                <w:sz w:val="18"/>
                <w:szCs w:val="18"/>
                <w:lang w:val="en-GB"/>
              </w:rPr>
              <w:t>Committees</w:t>
            </w:r>
            <w:proofErr w:type="gramEnd"/>
            <w:r w:rsidRPr="00223622">
              <w:rPr>
                <w:rFonts w:ascii="Arial" w:hAnsi="Arial" w:cs="Arial"/>
                <w:sz w:val="18"/>
                <w:szCs w:val="18"/>
                <w:lang w:val="en-GB"/>
              </w:rPr>
              <w:t xml:space="preserve"> will fill out the template, providing a short (one-two page) report of objectives and achievements during the last year, and objectives for the next year. The template in this case entails both the internal Asper School of Business form, as well as the Faculty of Graduate Studies Progress Report form.</w:t>
            </w:r>
          </w:p>
          <w:p w14:paraId="62E99ABB" w14:textId="77777777" w:rsidR="00303771" w:rsidRPr="00223622" w:rsidRDefault="00303771" w:rsidP="002B7ECE">
            <w:pPr>
              <w:ind w:left="720" w:hanging="720"/>
              <w:rPr>
                <w:rFonts w:ascii="Arial" w:hAnsi="Arial" w:cs="Arial"/>
                <w:sz w:val="18"/>
                <w:szCs w:val="18"/>
                <w:lang w:val="en-GB"/>
              </w:rPr>
            </w:pPr>
          </w:p>
          <w:p w14:paraId="36E1EDCC"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student’s Advisory Committee, whether Curriculum or Thesis/Practicum (depending on stage of the program), shall meet to discuss the student’s </w:t>
            </w:r>
            <w:proofErr w:type="gramStart"/>
            <w:r w:rsidRPr="00223622">
              <w:rPr>
                <w:rFonts w:ascii="Arial" w:hAnsi="Arial" w:cs="Arial"/>
                <w:sz w:val="18"/>
                <w:szCs w:val="18"/>
                <w:lang w:val="en-GB"/>
              </w:rPr>
              <w:t>progress  and</w:t>
            </w:r>
            <w:proofErr w:type="gramEnd"/>
            <w:r w:rsidRPr="00223622">
              <w:rPr>
                <w:rFonts w:ascii="Arial" w:hAnsi="Arial" w:cs="Arial"/>
                <w:sz w:val="18"/>
                <w:szCs w:val="18"/>
                <w:lang w:val="en-GB"/>
              </w:rPr>
              <w:t xml:space="preserve"> proposed objectives.  The Committee must meet with the student to discuss the Committee’s opinions before finalizing the report form.  The student has the option to present his/her views at the </w:t>
            </w:r>
            <w:proofErr w:type="gramStart"/>
            <w:r w:rsidRPr="00223622">
              <w:rPr>
                <w:rFonts w:ascii="Arial" w:hAnsi="Arial" w:cs="Arial"/>
                <w:sz w:val="18"/>
                <w:szCs w:val="18"/>
                <w:lang w:val="en-GB"/>
              </w:rPr>
              <w:t>meeting, and</w:t>
            </w:r>
            <w:proofErr w:type="gramEnd"/>
            <w:r w:rsidRPr="00223622">
              <w:rPr>
                <w:rFonts w:ascii="Arial" w:hAnsi="Arial" w:cs="Arial"/>
                <w:sz w:val="18"/>
                <w:szCs w:val="18"/>
                <w:lang w:val="en-GB"/>
              </w:rPr>
              <w:t xml:space="preserve"> may take the written reports with him/her following the meeting </w:t>
            </w:r>
            <w:r w:rsidRPr="00223622">
              <w:rPr>
                <w:rFonts w:ascii="Arial" w:hAnsi="Arial" w:cs="Arial"/>
                <w:sz w:val="18"/>
                <w:szCs w:val="18"/>
                <w:lang w:val="en-GB"/>
              </w:rPr>
              <w:lastRenderedPageBreak/>
              <w:t>in order to make additional comments.  When this process has been followed, each student must sign the completed report form and provide additional comments, if necessary, within two days.  The Advisor will forward the reports to the Graduate Program Manager, who in turn will provide them to the departmental Graduate Coordinator. The Graduate Coordinator will then present the reports to the GRPC.</w:t>
            </w:r>
          </w:p>
          <w:p w14:paraId="146C7A3D" w14:textId="77777777" w:rsidR="00303771" w:rsidRPr="00223622" w:rsidRDefault="00303771" w:rsidP="002B7ECE">
            <w:pPr>
              <w:ind w:left="720" w:hanging="720"/>
              <w:rPr>
                <w:rFonts w:ascii="Arial" w:hAnsi="Arial" w:cs="Arial"/>
                <w:sz w:val="18"/>
                <w:szCs w:val="18"/>
                <w:lang w:val="en-GB"/>
              </w:rPr>
            </w:pPr>
          </w:p>
          <w:p w14:paraId="209A2272" w14:textId="77777777" w:rsidR="00303771" w:rsidRDefault="00303771" w:rsidP="002B7ECE">
            <w:pPr>
              <w:ind w:left="37"/>
              <w:rPr>
                <w:rFonts w:ascii="Arial" w:hAnsi="Arial" w:cs="Arial"/>
                <w:sz w:val="18"/>
                <w:szCs w:val="18"/>
                <w:lang w:val="en-GB"/>
              </w:rPr>
            </w:pPr>
            <w:r w:rsidRPr="00223622">
              <w:rPr>
                <w:rFonts w:ascii="Arial" w:hAnsi="Arial" w:cs="Arial"/>
                <w:sz w:val="18"/>
                <w:szCs w:val="18"/>
                <w:lang w:val="en-GB"/>
              </w:rPr>
              <w:t xml:space="preserve">The GRPC will inform Advisors and students of any re-classification, or specification of further details on time to completion.  When the GRPC is satisfied, the Graduate Program Manager will send the originals (signed by the Associate Dean Research) to the Faculty of Graduate </w:t>
            </w:r>
            <w:proofErr w:type="gramStart"/>
            <w:r w:rsidRPr="00223622">
              <w:rPr>
                <w:rFonts w:ascii="Arial" w:hAnsi="Arial" w:cs="Arial"/>
                <w:sz w:val="18"/>
                <w:szCs w:val="18"/>
                <w:lang w:val="en-GB"/>
              </w:rPr>
              <w:t>Studies, and</w:t>
            </w:r>
            <w:proofErr w:type="gramEnd"/>
            <w:r w:rsidRPr="00223622">
              <w:rPr>
                <w:rFonts w:ascii="Arial" w:hAnsi="Arial" w:cs="Arial"/>
                <w:sz w:val="18"/>
                <w:szCs w:val="18"/>
                <w:lang w:val="en-GB"/>
              </w:rPr>
              <w:t xml:space="preserve"> keep copies of that report on the student’s file.</w:t>
            </w:r>
          </w:p>
          <w:p w14:paraId="77CF9D5C" w14:textId="77777777" w:rsidR="00303771" w:rsidRPr="001D73C4" w:rsidRDefault="00303771" w:rsidP="002B7ECE">
            <w:pPr>
              <w:spacing w:after="120"/>
              <w:rPr>
                <w:rFonts w:ascii="Helvetica" w:hAnsi="Helvetica" w:cs="Helvetica"/>
                <w:i/>
                <w:sz w:val="18"/>
                <w:szCs w:val="18"/>
              </w:rPr>
            </w:pPr>
          </w:p>
        </w:tc>
      </w:tr>
      <w:tr w:rsidR="00303771" w:rsidRPr="001D73C4" w14:paraId="7B78E63A" w14:textId="77777777" w:rsidTr="002B7ECE">
        <w:tc>
          <w:tcPr>
            <w:tcW w:w="7086" w:type="dxa"/>
            <w:shd w:val="clear" w:color="auto" w:fill="auto"/>
          </w:tcPr>
          <w:p w14:paraId="0CB6F2DE"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6.6.4 Performance in Coursework</w:t>
            </w:r>
          </w:p>
          <w:p w14:paraId="618FF3F5"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284F04A5"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tcPr>
          <w:p w14:paraId="5428304D"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Any of the following may lead to a student being required to withdraw from their program:</w:t>
            </w:r>
          </w:p>
          <w:p w14:paraId="24D1DF5A" w14:textId="77777777" w:rsidR="00303771" w:rsidRPr="00223622" w:rsidRDefault="00303771" w:rsidP="002B7ECE">
            <w:pPr>
              <w:pStyle w:val="PlainText"/>
              <w:rPr>
                <w:rFonts w:ascii="Arial" w:hAnsi="Arial" w:cs="Arial"/>
                <w:sz w:val="18"/>
                <w:szCs w:val="18"/>
              </w:rPr>
            </w:pPr>
          </w:p>
          <w:p w14:paraId="22725052" w14:textId="77777777" w:rsidR="00303771" w:rsidRPr="00223622" w:rsidRDefault="00303771" w:rsidP="002B7ECE">
            <w:pPr>
              <w:pStyle w:val="PlainText"/>
              <w:numPr>
                <w:ilvl w:val="0"/>
                <w:numId w:val="68"/>
              </w:numPr>
              <w:ind w:left="276" w:hanging="270"/>
              <w:rPr>
                <w:rFonts w:ascii="Arial" w:hAnsi="Arial" w:cs="Arial"/>
                <w:sz w:val="18"/>
                <w:szCs w:val="18"/>
              </w:rPr>
            </w:pPr>
            <w:r w:rsidRPr="00223622">
              <w:rPr>
                <w:rFonts w:ascii="Arial" w:hAnsi="Arial" w:cs="Arial"/>
                <w:sz w:val="18"/>
                <w:szCs w:val="18"/>
              </w:rPr>
              <w:t xml:space="preserve">Failure of a </w:t>
            </w:r>
            <w:proofErr w:type="gramStart"/>
            <w:r w:rsidRPr="00223622">
              <w:rPr>
                <w:rFonts w:ascii="Arial" w:hAnsi="Arial" w:cs="Arial"/>
                <w:sz w:val="18"/>
                <w:szCs w:val="18"/>
              </w:rPr>
              <w:t>course;</w:t>
            </w:r>
            <w:proofErr w:type="gramEnd"/>
            <w:r w:rsidRPr="00223622">
              <w:rPr>
                <w:rFonts w:ascii="Arial" w:hAnsi="Arial" w:cs="Arial"/>
                <w:sz w:val="18"/>
                <w:szCs w:val="18"/>
              </w:rPr>
              <w:t xml:space="preserve"> </w:t>
            </w:r>
          </w:p>
          <w:p w14:paraId="16801E5A" w14:textId="77777777" w:rsidR="00303771" w:rsidRPr="00223622" w:rsidRDefault="00303771" w:rsidP="002B7ECE">
            <w:pPr>
              <w:pStyle w:val="PlainText"/>
              <w:numPr>
                <w:ilvl w:val="0"/>
                <w:numId w:val="68"/>
              </w:numPr>
              <w:ind w:left="276" w:hanging="270"/>
              <w:rPr>
                <w:rFonts w:ascii="Arial" w:hAnsi="Arial" w:cs="Arial"/>
                <w:sz w:val="18"/>
                <w:szCs w:val="18"/>
              </w:rPr>
            </w:pPr>
            <w:r w:rsidRPr="00223622">
              <w:rPr>
                <w:rFonts w:ascii="Arial" w:hAnsi="Arial" w:cs="Arial"/>
                <w:sz w:val="18"/>
                <w:szCs w:val="18"/>
              </w:rPr>
              <w:t xml:space="preserve">Failure to receive a B (3.0) grade in all courses fulfilling the requirements for their M.Sc. </w:t>
            </w:r>
            <w:proofErr w:type="gramStart"/>
            <w:r w:rsidRPr="00223622">
              <w:rPr>
                <w:rFonts w:ascii="Arial" w:hAnsi="Arial" w:cs="Arial"/>
                <w:sz w:val="18"/>
                <w:szCs w:val="18"/>
              </w:rPr>
              <w:t>program;</w:t>
            </w:r>
            <w:proofErr w:type="gramEnd"/>
          </w:p>
          <w:p w14:paraId="4C191DE3" w14:textId="77777777" w:rsidR="00303771" w:rsidRPr="00223622" w:rsidRDefault="00303771" w:rsidP="002B7ECE">
            <w:pPr>
              <w:pStyle w:val="PlainText"/>
              <w:numPr>
                <w:ilvl w:val="0"/>
                <w:numId w:val="68"/>
              </w:numPr>
              <w:ind w:left="276" w:hanging="270"/>
              <w:rPr>
                <w:rFonts w:ascii="Arial" w:hAnsi="Arial" w:cs="Arial"/>
                <w:sz w:val="18"/>
                <w:szCs w:val="18"/>
              </w:rPr>
            </w:pPr>
            <w:r w:rsidRPr="00223622">
              <w:rPr>
                <w:rFonts w:ascii="Arial" w:hAnsi="Arial" w:cs="Arial"/>
                <w:sz w:val="18"/>
                <w:szCs w:val="18"/>
              </w:rPr>
              <w:t xml:space="preserve">Failure to receive at least a C+ (2.5) grade or a pass grade in a pass/fail graded </w:t>
            </w:r>
            <w:proofErr w:type="gramStart"/>
            <w:r w:rsidRPr="00223622">
              <w:rPr>
                <w:rFonts w:ascii="Arial" w:hAnsi="Arial" w:cs="Arial"/>
                <w:sz w:val="18"/>
                <w:szCs w:val="18"/>
              </w:rPr>
              <w:t>course</w:t>
            </w:r>
            <w:proofErr w:type="gramEnd"/>
            <w:r w:rsidRPr="00223622">
              <w:rPr>
                <w:rFonts w:ascii="Arial" w:hAnsi="Arial" w:cs="Arial"/>
                <w:sz w:val="18"/>
                <w:szCs w:val="18"/>
              </w:rPr>
              <w:t xml:space="preserve"> for all auxiliary courses.</w:t>
            </w:r>
          </w:p>
          <w:p w14:paraId="7A9C7A55" w14:textId="77777777" w:rsidR="00303771" w:rsidRPr="00223622" w:rsidRDefault="00303771" w:rsidP="002B7ECE">
            <w:pPr>
              <w:pStyle w:val="PlainText"/>
              <w:rPr>
                <w:rFonts w:ascii="Arial" w:hAnsi="Arial" w:cs="Arial"/>
                <w:sz w:val="18"/>
                <w:szCs w:val="18"/>
              </w:rPr>
            </w:pPr>
          </w:p>
          <w:p w14:paraId="600E0C28"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Any such recommendation will be made by the GRPC to the Faculty of Graduate Studies.</w:t>
            </w:r>
          </w:p>
          <w:p w14:paraId="15F54F59" w14:textId="77777777" w:rsidR="00303771" w:rsidRPr="00223622" w:rsidRDefault="00303771" w:rsidP="002B7ECE">
            <w:pPr>
              <w:pStyle w:val="PlainText"/>
              <w:rPr>
                <w:rFonts w:ascii="Arial" w:hAnsi="Arial" w:cs="Arial"/>
                <w:sz w:val="18"/>
                <w:szCs w:val="18"/>
              </w:rPr>
            </w:pPr>
          </w:p>
          <w:p w14:paraId="7EF1C39F" w14:textId="77777777" w:rsidR="00303771" w:rsidRPr="00223622" w:rsidRDefault="00303771" w:rsidP="002B7ECE">
            <w:pPr>
              <w:rPr>
                <w:rFonts w:ascii="Arial" w:hAnsi="Arial" w:cs="Arial"/>
                <w:iCs/>
                <w:color w:val="000000" w:themeColor="text1"/>
                <w:sz w:val="18"/>
                <w:szCs w:val="18"/>
              </w:rPr>
            </w:pPr>
            <w:r w:rsidRPr="00223622">
              <w:rPr>
                <w:rFonts w:ascii="Arial" w:hAnsi="Arial" w:cs="Arial"/>
                <w:iCs/>
                <w:color w:val="000000" w:themeColor="text1"/>
                <w:sz w:val="18"/>
                <w:szCs w:val="18"/>
              </w:rPr>
              <w:t xml:space="preserve">The Asper School of Business adheres to a </w:t>
            </w:r>
            <w:proofErr w:type="gramStart"/>
            <w:r w:rsidRPr="00223622">
              <w:rPr>
                <w:rFonts w:ascii="Arial" w:hAnsi="Arial" w:cs="Arial"/>
                <w:iCs/>
                <w:color w:val="000000" w:themeColor="text1"/>
                <w:sz w:val="18"/>
                <w:szCs w:val="18"/>
              </w:rPr>
              <w:t>zero tolerance</w:t>
            </w:r>
            <w:proofErr w:type="gramEnd"/>
            <w:r w:rsidRPr="00223622">
              <w:rPr>
                <w:rFonts w:ascii="Arial" w:hAnsi="Arial" w:cs="Arial"/>
                <w:iCs/>
                <w:color w:val="000000" w:themeColor="text1"/>
                <w:sz w:val="18"/>
                <w:szCs w:val="18"/>
              </w:rPr>
              <w:t xml:space="preserv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any student in the M.Sc. program in the Asper School of Business receive a grade of C+ or lower in any course or requirement in their program (such as the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then a recommendation will be forwarded to the Faculty of Graduate Studies that the student be required to withdraw from the program.</w:t>
            </w:r>
          </w:p>
          <w:p w14:paraId="65BE829E" w14:textId="77777777" w:rsidR="00303771" w:rsidRPr="001D73C4" w:rsidRDefault="00303771" w:rsidP="002B7ECE">
            <w:pPr>
              <w:pStyle w:val="Default"/>
              <w:spacing w:after="120"/>
              <w:rPr>
                <w:rFonts w:ascii="Helvetica" w:hAnsi="Helvetica" w:cs="Helvetica"/>
                <w:sz w:val="18"/>
                <w:szCs w:val="18"/>
              </w:rPr>
            </w:pPr>
          </w:p>
        </w:tc>
      </w:tr>
      <w:tr w:rsidR="00303771" w:rsidRPr="001D73C4" w14:paraId="2F120484" w14:textId="77777777" w:rsidTr="002B7ECE">
        <w:tc>
          <w:tcPr>
            <w:tcW w:w="7086" w:type="dxa"/>
            <w:shd w:val="clear" w:color="auto" w:fill="auto"/>
          </w:tcPr>
          <w:p w14:paraId="378EFA74"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6.6.5 Performance not related to Coursework</w:t>
            </w:r>
          </w:p>
          <w:p w14:paraId="31D490D6" w14:textId="5245CBB2"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In some departments/units, students are required to demonstrate satisfactory academic performance in areas not related to performance in courses, such as attendance at or participation in course lectures, seminars and in laboratories and progress in research, </w:t>
            </w:r>
            <w:proofErr w:type="gramStart"/>
            <w:r w:rsidRPr="001D73C4">
              <w:rPr>
                <w:rFonts w:ascii="Helvetica" w:hAnsi="Helvetica" w:cs="Helvetica"/>
                <w:color w:val="222222"/>
                <w:sz w:val="18"/>
                <w:szCs w:val="18"/>
                <w:shd w:val="clear" w:color="auto" w:fill="FFFFFF"/>
              </w:rPr>
              <w:t>thesis</w:t>
            </w:r>
            <w:proofErr w:type="gramEnd"/>
            <w:r w:rsidRPr="001D73C4">
              <w:rPr>
                <w:rFonts w:ascii="Helvetica" w:hAnsi="Helvetica" w:cs="Helvetica"/>
                <w:color w:val="222222"/>
                <w:sz w:val="18"/>
                <w:szCs w:val="18"/>
                <w:shd w:val="clear" w:color="auto" w:fill="FFFFFF"/>
              </w:rPr>
              <w:t xml:space="preserve">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2" w:tgtFrame="_blank" w:history="1">
              <w:r w:rsidRPr="001D73C4">
                <w:rPr>
                  <w:rStyle w:val="Hyperlink"/>
                  <w:rFonts w:ascii="Helvetica" w:hAnsi="Helvetica" w:cs="Helvetica"/>
                  <w:color w:val="362925"/>
                  <w:sz w:val="18"/>
                  <w:szCs w:val="18"/>
                  <w:bdr w:val="none" w:sz="0" w:space="0" w:color="auto" w:frame="1"/>
                  <w:shd w:val="clear" w:color="auto" w:fill="FFFFFF"/>
                </w:rPr>
                <w:t> “Progress Report”</w:t>
              </w:r>
            </w:hyperlink>
            <w:r w:rsidRPr="001D73C4">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tcPr>
          <w:p w14:paraId="6BE73C54" w14:textId="77777777" w:rsidR="00303771" w:rsidRPr="001D73C4" w:rsidRDefault="00303771" w:rsidP="002B7ECE">
            <w:pPr>
              <w:spacing w:after="120"/>
              <w:rPr>
                <w:rFonts w:ascii="Helvetica" w:hAnsi="Helvetica" w:cs="Helvetica"/>
                <w:i/>
                <w:sz w:val="18"/>
                <w:szCs w:val="18"/>
              </w:rPr>
            </w:pPr>
          </w:p>
        </w:tc>
      </w:tr>
      <w:tr w:rsidR="00303771" w:rsidRPr="001D73C4" w14:paraId="1B7782D5" w14:textId="77777777" w:rsidTr="002B7ECE">
        <w:tc>
          <w:tcPr>
            <w:tcW w:w="7086" w:type="dxa"/>
            <w:shd w:val="clear" w:color="auto" w:fill="auto"/>
          </w:tcPr>
          <w:p w14:paraId="1900A6F6"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6.7 Academic Requirements for Graduation</w:t>
            </w:r>
          </w:p>
          <w:p w14:paraId="4911E9E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All students must:</w:t>
            </w:r>
          </w:p>
          <w:p w14:paraId="4F484300" w14:textId="77777777" w:rsidR="00303771" w:rsidRPr="001D73C4" w:rsidRDefault="00303771" w:rsidP="002B7ECE">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roofErr w:type="gramStart"/>
            <w:r w:rsidRPr="001D73C4">
              <w:rPr>
                <w:rFonts w:ascii="Helvetica" w:hAnsi="Helvetica" w:cs="Helvetica"/>
                <w:color w:val="222222"/>
                <w:sz w:val="18"/>
                <w:szCs w:val="18"/>
              </w:rPr>
              <w:t>+;</w:t>
            </w:r>
            <w:proofErr w:type="gramEnd"/>
          </w:p>
          <w:p w14:paraId="223F344A" w14:textId="77777777" w:rsidR="00303771" w:rsidRPr="001D73C4" w:rsidRDefault="00303771" w:rsidP="002B7ECE">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3" w:tooltip="GRAD 7500" w:history="1">
              <w:r w:rsidRPr="001D73C4">
                <w:rPr>
                  <w:rStyle w:val="Hyperlink"/>
                  <w:rFonts w:ascii="Helvetica" w:hAnsi="Helvetica" w:cs="Helvetica"/>
                  <w:color w:val="362925"/>
                  <w:sz w:val="18"/>
                  <w:szCs w:val="18"/>
                  <w:bdr w:val="none" w:sz="0" w:space="0" w:color="auto" w:frame="1"/>
                </w:rPr>
                <w:t>GRAD 7500</w:t>
              </w:r>
            </w:hyperlink>
          </w:p>
          <w:p w14:paraId="6DC5B3D3" w14:textId="77777777" w:rsidR="00303771" w:rsidRPr="001D73C4" w:rsidRDefault="00303771" w:rsidP="002B7ECE">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4" w:tooltip="GRAD 7300" w:history="1">
              <w:r w:rsidRPr="001D73C4">
                <w:rPr>
                  <w:rStyle w:val="Hyperlink"/>
                  <w:rFonts w:ascii="Helvetica" w:hAnsi="Helvetica" w:cs="Helvetica"/>
                  <w:color w:val="362925"/>
                  <w:sz w:val="18"/>
                  <w:szCs w:val="18"/>
                  <w:bdr w:val="none" w:sz="0" w:space="0" w:color="auto" w:frame="1"/>
                </w:rPr>
                <w:t>GRAD 7300</w:t>
              </w:r>
            </w:hyperlink>
          </w:p>
          <w:p w14:paraId="5490A7A7" w14:textId="77777777" w:rsidR="00303771" w:rsidRPr="001D73C4" w:rsidRDefault="00303771" w:rsidP="002B7ECE">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4C7C9133" w14:textId="77777777" w:rsidR="00303771" w:rsidRPr="001D73C4" w:rsidRDefault="00303771" w:rsidP="002B7ECE">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29B4D4AC" w14:textId="720953AD"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tcPr>
          <w:p w14:paraId="6F872D25" w14:textId="77777777" w:rsidR="00303771" w:rsidRPr="001D73C4" w:rsidRDefault="00303771" w:rsidP="002B7ECE">
            <w:pPr>
              <w:spacing w:after="120"/>
              <w:rPr>
                <w:rFonts w:ascii="Helvetica" w:hAnsi="Helvetica" w:cs="Helvetica"/>
                <w:i/>
                <w:sz w:val="18"/>
                <w:szCs w:val="18"/>
              </w:rPr>
            </w:pPr>
          </w:p>
        </w:tc>
      </w:tr>
      <w:tr w:rsidR="00303771" w:rsidRPr="001D73C4" w14:paraId="202A4D87" w14:textId="77777777" w:rsidTr="002B7ECE">
        <w:tc>
          <w:tcPr>
            <w:tcW w:w="7086" w:type="dxa"/>
            <w:shd w:val="clear" w:color="auto" w:fill="auto"/>
          </w:tcPr>
          <w:p w14:paraId="41294399"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6.7.1 Thesis/Practicum Route</w:t>
            </w:r>
          </w:p>
          <w:p w14:paraId="67132EC1" w14:textId="77777777" w:rsidR="00303771" w:rsidRPr="001D73C4" w:rsidRDefault="00303771" w:rsidP="002B7ECE">
            <w:pPr>
              <w:spacing w:after="120"/>
              <w:rPr>
                <w:rFonts w:ascii="Helvetica" w:hAnsi="Helvetica" w:cs="Helvetica"/>
                <w:b/>
                <w:color w:val="000000"/>
                <w:sz w:val="18"/>
                <w:szCs w:val="18"/>
              </w:rPr>
            </w:pPr>
            <w:r w:rsidRPr="001D73C4">
              <w:rPr>
                <w:rFonts w:ascii="Helvetica" w:hAnsi="Helvetica" w:cs="Helvetica"/>
                <w:b/>
                <w:color w:val="000000"/>
                <w:sz w:val="18"/>
                <w:szCs w:val="18"/>
              </w:rPr>
              <w:t>6.7.1.1 Thesis vs. Practicum</w:t>
            </w:r>
          </w:p>
          <w:p w14:paraId="65F58AB6"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normally be written in English but may be written in French. Departmental/unit supplementary regulations may allow the thesis/practicum to be written in a language other than English or French.</w:t>
            </w:r>
          </w:p>
          <w:p w14:paraId="17D757D7"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B517FEA"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gridSpan w:val="2"/>
          </w:tcPr>
          <w:p w14:paraId="1BEAB71B" w14:textId="77777777" w:rsidR="00303771" w:rsidRPr="00223622" w:rsidRDefault="00303771" w:rsidP="002B7ECE">
            <w:pPr>
              <w:rPr>
                <w:rFonts w:ascii="Arial" w:hAnsi="Arial" w:cs="Arial"/>
                <w:sz w:val="18"/>
                <w:szCs w:val="18"/>
              </w:rPr>
            </w:pPr>
            <w:r w:rsidRPr="00223622">
              <w:rPr>
                <w:rFonts w:ascii="Arial" w:hAnsi="Arial" w:cs="Arial"/>
                <w:sz w:val="18"/>
                <w:szCs w:val="18"/>
              </w:rPr>
              <w:t>Each student must complete either a thesis or practicum and the student will register for the thesis or practicum in the session immediately following the completion of coursework.  The development of the thesis or practicum is under the general supervision of the Thesis or Practicum Advisor. Research involving human subjects requires approval by the Psychology Sociology Research Ethics Board (PSREB) at the University of Manitoba before any research is initiated.</w:t>
            </w:r>
          </w:p>
          <w:p w14:paraId="167F4288" w14:textId="77777777" w:rsidR="00303771" w:rsidRPr="00223622" w:rsidRDefault="00303771" w:rsidP="002B7ECE">
            <w:pPr>
              <w:rPr>
                <w:rFonts w:ascii="Arial" w:hAnsi="Arial" w:cs="Arial"/>
                <w:sz w:val="18"/>
                <w:szCs w:val="18"/>
              </w:rPr>
            </w:pPr>
          </w:p>
          <w:p w14:paraId="2B2805F8"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 xml:space="preserve">Thesis </w:t>
            </w:r>
          </w:p>
          <w:p w14:paraId="3979B52A"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thesis should be a work of original research and must attempt to make a meaningful contribution to the study of its </w:t>
            </w:r>
            <w:proofErr w:type="gramStart"/>
            <w:r w:rsidRPr="00223622">
              <w:rPr>
                <w:rFonts w:ascii="Arial" w:hAnsi="Arial" w:cs="Arial"/>
                <w:sz w:val="18"/>
                <w:szCs w:val="18"/>
              </w:rPr>
              <w:t>particular field</w:t>
            </w:r>
            <w:proofErr w:type="gramEnd"/>
            <w:r w:rsidRPr="00223622">
              <w:rPr>
                <w:rFonts w:ascii="Arial" w:hAnsi="Arial" w:cs="Arial"/>
                <w:sz w:val="18"/>
                <w:szCs w:val="18"/>
              </w:rPr>
              <w:t xml:space="preserve">.  </w:t>
            </w:r>
          </w:p>
          <w:p w14:paraId="0D27DD55" w14:textId="77777777" w:rsidR="00303771" w:rsidRPr="00223622" w:rsidRDefault="00303771" w:rsidP="002B7ECE">
            <w:pPr>
              <w:ind w:left="1440"/>
              <w:rPr>
                <w:rFonts w:ascii="Arial" w:hAnsi="Arial" w:cs="Arial"/>
                <w:sz w:val="18"/>
                <w:szCs w:val="18"/>
                <w:u w:val="single"/>
              </w:rPr>
            </w:pPr>
          </w:p>
          <w:p w14:paraId="4D62CDE2"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If during thesis research, in the opinion of the Thesis Advisor or student there are any major changes in the thesis research, then the Thesis Advisory Committee must review and approve the changes.</w:t>
            </w:r>
          </w:p>
          <w:p w14:paraId="6281464B" w14:textId="77777777" w:rsidR="00303771" w:rsidRPr="00223622" w:rsidRDefault="00303771" w:rsidP="002B7ECE">
            <w:pPr>
              <w:rPr>
                <w:rFonts w:ascii="Arial" w:hAnsi="Arial" w:cs="Arial"/>
                <w:sz w:val="18"/>
                <w:szCs w:val="18"/>
              </w:rPr>
            </w:pPr>
          </w:p>
          <w:p w14:paraId="14729A5E"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Practicum</w:t>
            </w:r>
          </w:p>
          <w:p w14:paraId="0B98C9F0" w14:textId="77777777" w:rsidR="00303771" w:rsidRPr="00223622" w:rsidRDefault="00303771" w:rsidP="002B7ECE">
            <w:pPr>
              <w:rPr>
                <w:rFonts w:ascii="Arial" w:hAnsi="Arial" w:cs="Arial"/>
                <w:sz w:val="18"/>
                <w:szCs w:val="18"/>
              </w:rPr>
            </w:pPr>
          </w:p>
          <w:p w14:paraId="7F87C218"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practicum should provide a meaningful professional experience for the candidate as determined by the Practicum Advisor and the student’s Practicum Advisory Committee.  While the practicum </w:t>
            </w:r>
            <w:proofErr w:type="gramStart"/>
            <w:r w:rsidRPr="00223622">
              <w:rPr>
                <w:rFonts w:ascii="Arial" w:hAnsi="Arial" w:cs="Arial"/>
                <w:sz w:val="18"/>
                <w:szCs w:val="18"/>
              </w:rPr>
              <w:t>is considered to be</w:t>
            </w:r>
            <w:proofErr w:type="gramEnd"/>
            <w:r w:rsidRPr="00223622">
              <w:rPr>
                <w:rFonts w:ascii="Arial" w:hAnsi="Arial" w:cs="Arial"/>
                <w:sz w:val="18"/>
                <w:szCs w:val="18"/>
              </w:rPr>
              <w:t xml:space="preserve"> of equal academic merit to the thesis, it emphasizes applied knowledge and may or may not include primary data collection.  A practicum will address a meaningful organizational or management issue or problem within at least one sponsoring organization and requires sound methodological application of knowledge to address the organizational or management issue or problem. Research involving human subjects requires approval by the Psychology Sociology Research Ethics Board (PSREB) at the University of Manitoba before any research is initiated.</w:t>
            </w:r>
          </w:p>
          <w:p w14:paraId="162DFE9E" w14:textId="77777777" w:rsidR="00303771" w:rsidRPr="00223622" w:rsidRDefault="00303771" w:rsidP="002B7ECE">
            <w:pPr>
              <w:rPr>
                <w:rFonts w:ascii="Arial" w:hAnsi="Arial" w:cs="Arial"/>
                <w:sz w:val="18"/>
                <w:szCs w:val="18"/>
              </w:rPr>
            </w:pPr>
          </w:p>
          <w:p w14:paraId="7D8DBC73"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Thesis Proposal</w:t>
            </w:r>
          </w:p>
          <w:p w14:paraId="41838BCD" w14:textId="77777777" w:rsidR="00303771" w:rsidRPr="00223622" w:rsidRDefault="00303771" w:rsidP="002B7ECE">
            <w:pPr>
              <w:rPr>
                <w:rFonts w:ascii="Arial" w:hAnsi="Arial" w:cs="Arial"/>
                <w:sz w:val="18"/>
                <w:szCs w:val="18"/>
              </w:rPr>
            </w:pPr>
          </w:p>
          <w:p w14:paraId="6E971368"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lastRenderedPageBreak/>
              <w:t>With the advice of the Thesis Advisor, the student will choose a thesis topic and prepare a thesis proposal, which shall minimally include:</w:t>
            </w:r>
          </w:p>
          <w:p w14:paraId="34D0781D" w14:textId="77777777" w:rsidR="00303771" w:rsidRPr="00223622" w:rsidRDefault="00303771" w:rsidP="002B7ECE">
            <w:pPr>
              <w:pStyle w:val="ListParagraph"/>
              <w:numPr>
                <w:ilvl w:val="0"/>
                <w:numId w:val="69"/>
              </w:numPr>
              <w:ind w:left="459" w:hanging="283"/>
              <w:rPr>
                <w:rFonts w:ascii="Arial" w:hAnsi="Arial" w:cs="Arial"/>
                <w:sz w:val="18"/>
                <w:szCs w:val="18"/>
              </w:rPr>
            </w:pPr>
            <w:r w:rsidRPr="00223622">
              <w:rPr>
                <w:rFonts w:ascii="Arial" w:hAnsi="Arial" w:cs="Arial"/>
                <w:sz w:val="18"/>
                <w:szCs w:val="18"/>
              </w:rPr>
              <w:t xml:space="preserve">a proposed </w:t>
            </w:r>
            <w:proofErr w:type="gramStart"/>
            <w:r w:rsidRPr="00223622">
              <w:rPr>
                <w:rFonts w:ascii="Arial" w:hAnsi="Arial" w:cs="Arial"/>
                <w:sz w:val="18"/>
                <w:szCs w:val="18"/>
              </w:rPr>
              <w:t>title;</w:t>
            </w:r>
            <w:proofErr w:type="gramEnd"/>
          </w:p>
          <w:p w14:paraId="3C9CC9C6" w14:textId="77777777" w:rsidR="00303771" w:rsidRPr="00223622" w:rsidRDefault="00303771" w:rsidP="002B7ECE">
            <w:pPr>
              <w:pStyle w:val="ListParagraph"/>
              <w:numPr>
                <w:ilvl w:val="0"/>
                <w:numId w:val="69"/>
              </w:numPr>
              <w:ind w:left="459" w:hanging="283"/>
              <w:rPr>
                <w:rFonts w:ascii="Arial" w:hAnsi="Arial" w:cs="Arial"/>
                <w:sz w:val="18"/>
                <w:szCs w:val="18"/>
              </w:rPr>
            </w:pPr>
            <w:r w:rsidRPr="00223622">
              <w:rPr>
                <w:rFonts w:ascii="Arial" w:hAnsi="Arial" w:cs="Arial"/>
                <w:sz w:val="18"/>
                <w:szCs w:val="18"/>
              </w:rPr>
              <w:t xml:space="preserve">a brief statement on the nature, scope and objective(s) of the project (i.e., an abstract) of up to 250 </w:t>
            </w:r>
            <w:proofErr w:type="gramStart"/>
            <w:r w:rsidRPr="00223622">
              <w:rPr>
                <w:rFonts w:ascii="Arial" w:hAnsi="Arial" w:cs="Arial"/>
                <w:sz w:val="18"/>
                <w:szCs w:val="18"/>
              </w:rPr>
              <w:t>words;</w:t>
            </w:r>
            <w:proofErr w:type="gramEnd"/>
          </w:p>
          <w:p w14:paraId="65F59794" w14:textId="77777777" w:rsidR="00303771" w:rsidRPr="00223622" w:rsidRDefault="00303771" w:rsidP="002B7ECE">
            <w:pPr>
              <w:pStyle w:val="ListParagraph"/>
              <w:numPr>
                <w:ilvl w:val="0"/>
                <w:numId w:val="69"/>
              </w:numPr>
              <w:ind w:left="459" w:hanging="283"/>
              <w:rPr>
                <w:rFonts w:ascii="Arial" w:hAnsi="Arial" w:cs="Arial"/>
                <w:sz w:val="18"/>
                <w:szCs w:val="18"/>
              </w:rPr>
            </w:pPr>
            <w:r w:rsidRPr="00223622">
              <w:rPr>
                <w:rFonts w:ascii="Arial" w:hAnsi="Arial" w:cs="Arial"/>
                <w:sz w:val="18"/>
                <w:szCs w:val="18"/>
              </w:rPr>
              <w:t>a preliminary review of the general literature dealing with the project and theoretical justification for the research questions/hypotheses; and</w:t>
            </w:r>
          </w:p>
          <w:p w14:paraId="19C50320" w14:textId="77777777" w:rsidR="00303771" w:rsidRPr="00223622" w:rsidRDefault="00303771" w:rsidP="002B7ECE">
            <w:pPr>
              <w:pStyle w:val="ListParagraph"/>
              <w:numPr>
                <w:ilvl w:val="0"/>
                <w:numId w:val="69"/>
              </w:numPr>
              <w:ind w:left="459" w:hanging="283"/>
              <w:rPr>
                <w:rFonts w:ascii="Arial" w:hAnsi="Arial" w:cs="Arial"/>
                <w:sz w:val="18"/>
                <w:szCs w:val="18"/>
              </w:rPr>
            </w:pPr>
            <w:r w:rsidRPr="00223622">
              <w:rPr>
                <w:rFonts w:ascii="Arial" w:hAnsi="Arial" w:cs="Arial"/>
                <w:sz w:val="18"/>
                <w:szCs w:val="18"/>
              </w:rPr>
              <w:t>where applicable, a statement of the methods to be used to collect data and how the data will be analyzed.</w:t>
            </w:r>
          </w:p>
          <w:p w14:paraId="3615ADDB" w14:textId="77777777" w:rsidR="00303771" w:rsidRPr="00223622" w:rsidRDefault="00303771" w:rsidP="002B7ECE">
            <w:pPr>
              <w:rPr>
                <w:rFonts w:ascii="Arial" w:hAnsi="Arial" w:cs="Arial"/>
                <w:sz w:val="18"/>
                <w:szCs w:val="18"/>
              </w:rPr>
            </w:pPr>
          </w:p>
          <w:p w14:paraId="78BB6C1E" w14:textId="77777777" w:rsidR="00303771" w:rsidRPr="00223622" w:rsidRDefault="00303771" w:rsidP="002B7ECE">
            <w:pPr>
              <w:rPr>
                <w:rFonts w:ascii="Arial" w:hAnsi="Arial" w:cs="Arial"/>
                <w:sz w:val="18"/>
                <w:szCs w:val="18"/>
              </w:rPr>
            </w:pPr>
            <w:r w:rsidRPr="00223622">
              <w:rPr>
                <w:rFonts w:ascii="Arial" w:hAnsi="Arial" w:cs="Arial"/>
                <w:sz w:val="18"/>
                <w:szCs w:val="18"/>
              </w:rPr>
              <w:t>The thesis proposal must be written and approved at least three months before the defence of the thesis is scheduled. Once the thesis proposal has been prepared by the student and approved by the Thesis Advisor, the student will present it to the Thesis Advisory Committee. The M.Sc. candidate shall present a brief (no longer than 25 minutes) oral presentation of his/her proposed research, and then answer questions posed by the Thesis Advisory Committee in defence of the proposed research</w:t>
            </w:r>
            <w:proofErr w:type="gramStart"/>
            <w:r w:rsidRPr="00223622">
              <w:rPr>
                <w:rFonts w:ascii="Arial" w:hAnsi="Arial" w:cs="Arial"/>
                <w:sz w:val="18"/>
                <w:szCs w:val="18"/>
              </w:rPr>
              <w:t>. .</w:t>
            </w:r>
            <w:proofErr w:type="gramEnd"/>
            <w:r w:rsidRPr="00223622">
              <w:rPr>
                <w:rFonts w:ascii="Arial" w:hAnsi="Arial" w:cs="Arial"/>
                <w:sz w:val="18"/>
                <w:szCs w:val="18"/>
              </w:rPr>
              <w:t xml:space="preserve"> The Thesis Advisory Committee will then discuss, in the absence of the M.Sc. </w:t>
            </w:r>
            <w:proofErr w:type="spellStart"/>
            <w:proofErr w:type="gramStart"/>
            <w:r w:rsidRPr="00223622">
              <w:rPr>
                <w:rFonts w:ascii="Arial" w:hAnsi="Arial" w:cs="Arial"/>
                <w:sz w:val="18"/>
                <w:szCs w:val="18"/>
              </w:rPr>
              <w:t>candidate,the</w:t>
            </w:r>
            <w:proofErr w:type="spellEnd"/>
            <w:proofErr w:type="gramEnd"/>
            <w:r w:rsidRPr="00223622">
              <w:rPr>
                <w:rFonts w:ascii="Arial" w:hAnsi="Arial" w:cs="Arial"/>
                <w:sz w:val="18"/>
                <w:szCs w:val="18"/>
              </w:rPr>
              <w:t xml:space="preserve"> proposal defence and decide to accept (pass) or reject (fail) the proposed research and its defence. The Thesis Advisory Committee members (including the Thesis Advisor) must come to a unanimous pass/fail decision. The Committee may also suggest modifications to the proposed thesis research without requiring another thesis proposal defence.</w:t>
            </w:r>
          </w:p>
          <w:p w14:paraId="492FB8A1" w14:textId="77777777" w:rsidR="00303771" w:rsidRPr="00223622" w:rsidRDefault="00303771" w:rsidP="002B7ECE">
            <w:pPr>
              <w:rPr>
                <w:rFonts w:ascii="Arial" w:hAnsi="Arial" w:cs="Arial"/>
                <w:sz w:val="18"/>
                <w:szCs w:val="18"/>
              </w:rPr>
            </w:pPr>
          </w:p>
          <w:p w14:paraId="46CACA89" w14:textId="77777777" w:rsidR="00303771" w:rsidRPr="00223622" w:rsidRDefault="00303771" w:rsidP="002B7ECE">
            <w:pPr>
              <w:rPr>
                <w:rFonts w:ascii="Arial" w:hAnsi="Arial" w:cs="Arial"/>
                <w:sz w:val="18"/>
                <w:szCs w:val="18"/>
              </w:rPr>
            </w:pPr>
            <w:r w:rsidRPr="00223622">
              <w:rPr>
                <w:rFonts w:ascii="Arial" w:hAnsi="Arial" w:cs="Arial"/>
                <w:sz w:val="18"/>
                <w:szCs w:val="18"/>
              </w:rPr>
              <w:t>Candidates who fail the thesis proposal defence will have one additional opportunity (for a total of two thesis proposal defences) to defend. If required by the Thesis Advisory Committee, the student may need to resubmit a revised thesis proposal document for the new oral defence. The Thesis Advisor will report to the Graduate Program Manager and the Associate Dean (Research) the outcome of all thesis proposal defences as soon as they are complete.</w:t>
            </w:r>
          </w:p>
          <w:p w14:paraId="6CC8BFA3" w14:textId="77777777" w:rsidR="00303771" w:rsidRPr="00223622" w:rsidRDefault="00303771" w:rsidP="002B7ECE">
            <w:pPr>
              <w:rPr>
                <w:rFonts w:ascii="Arial" w:hAnsi="Arial" w:cs="Arial"/>
                <w:sz w:val="18"/>
                <w:szCs w:val="18"/>
              </w:rPr>
            </w:pPr>
          </w:p>
          <w:p w14:paraId="6C6CB032" w14:textId="77777777" w:rsidR="00303771" w:rsidRPr="00223622" w:rsidRDefault="00303771" w:rsidP="002B7ECE">
            <w:pPr>
              <w:rPr>
                <w:rFonts w:ascii="Arial" w:hAnsi="Arial" w:cs="Arial"/>
                <w:sz w:val="18"/>
                <w:szCs w:val="18"/>
              </w:rPr>
            </w:pPr>
            <w:r w:rsidRPr="00223622">
              <w:rPr>
                <w:rFonts w:ascii="Arial" w:hAnsi="Arial" w:cs="Arial"/>
                <w:sz w:val="18"/>
                <w:szCs w:val="18"/>
                <w:lang w:val="en-GB"/>
              </w:rPr>
              <w:t>If, during the thesis research, in the opinion of the Thesis Advisor or student there are any major changes in the thesis research question, then the Thesis Advisory Committee must review and approve the changes.</w:t>
            </w:r>
          </w:p>
          <w:p w14:paraId="20B0623B" w14:textId="77777777" w:rsidR="00303771" w:rsidRPr="00223622" w:rsidRDefault="00303771" w:rsidP="002B7ECE">
            <w:pPr>
              <w:rPr>
                <w:rFonts w:ascii="Arial" w:hAnsi="Arial" w:cs="Arial"/>
                <w:sz w:val="18"/>
                <w:szCs w:val="18"/>
              </w:rPr>
            </w:pPr>
          </w:p>
          <w:p w14:paraId="29B532D9"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Practicum Proposal</w:t>
            </w:r>
          </w:p>
          <w:p w14:paraId="276C7843" w14:textId="77777777" w:rsidR="00303771" w:rsidRPr="00223622" w:rsidRDefault="00303771" w:rsidP="002B7ECE">
            <w:pPr>
              <w:rPr>
                <w:rFonts w:ascii="Arial" w:hAnsi="Arial" w:cs="Arial"/>
                <w:sz w:val="18"/>
                <w:szCs w:val="18"/>
              </w:rPr>
            </w:pPr>
          </w:p>
          <w:p w14:paraId="074E7C7B"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With the advice of the Practicum Advisor and a representative of the hosting organization(s), the student will prepare a practicum proposal which shall minimally include:</w:t>
            </w:r>
          </w:p>
          <w:p w14:paraId="690A41DD" w14:textId="77777777" w:rsidR="00303771" w:rsidRPr="00223622" w:rsidRDefault="00303771" w:rsidP="002B7ECE">
            <w:pPr>
              <w:pStyle w:val="ListParagraph"/>
              <w:numPr>
                <w:ilvl w:val="0"/>
                <w:numId w:val="70"/>
              </w:numPr>
              <w:ind w:left="459" w:hanging="283"/>
              <w:rPr>
                <w:rFonts w:ascii="Arial" w:hAnsi="Arial" w:cs="Arial"/>
                <w:sz w:val="18"/>
                <w:szCs w:val="18"/>
              </w:rPr>
            </w:pPr>
            <w:r w:rsidRPr="00223622">
              <w:rPr>
                <w:rFonts w:ascii="Arial" w:hAnsi="Arial" w:cs="Arial"/>
                <w:sz w:val="18"/>
                <w:szCs w:val="18"/>
              </w:rPr>
              <w:lastRenderedPageBreak/>
              <w:t xml:space="preserve">a proposed </w:t>
            </w:r>
            <w:proofErr w:type="gramStart"/>
            <w:r w:rsidRPr="00223622">
              <w:rPr>
                <w:rFonts w:ascii="Arial" w:hAnsi="Arial" w:cs="Arial"/>
                <w:sz w:val="18"/>
                <w:szCs w:val="18"/>
              </w:rPr>
              <w:t>title;</w:t>
            </w:r>
            <w:proofErr w:type="gramEnd"/>
          </w:p>
          <w:p w14:paraId="498DAA8E" w14:textId="77777777" w:rsidR="00303771" w:rsidRPr="00223622" w:rsidRDefault="00303771" w:rsidP="002B7ECE">
            <w:pPr>
              <w:pStyle w:val="ListParagraph"/>
              <w:numPr>
                <w:ilvl w:val="0"/>
                <w:numId w:val="70"/>
              </w:numPr>
              <w:ind w:left="459" w:hanging="283"/>
              <w:rPr>
                <w:rFonts w:ascii="Arial" w:hAnsi="Arial" w:cs="Arial"/>
                <w:sz w:val="18"/>
                <w:szCs w:val="18"/>
              </w:rPr>
            </w:pPr>
            <w:r w:rsidRPr="00223622">
              <w:rPr>
                <w:rFonts w:ascii="Arial" w:hAnsi="Arial" w:cs="Arial"/>
                <w:sz w:val="18"/>
                <w:szCs w:val="18"/>
              </w:rPr>
              <w:t xml:space="preserve">a brief statement on the nature, scope and objective(s) of the practicum (i.e., an abstract) of not more than 250 </w:t>
            </w:r>
            <w:proofErr w:type="gramStart"/>
            <w:r w:rsidRPr="00223622">
              <w:rPr>
                <w:rFonts w:ascii="Arial" w:hAnsi="Arial" w:cs="Arial"/>
                <w:sz w:val="18"/>
                <w:szCs w:val="18"/>
              </w:rPr>
              <w:t>words;</w:t>
            </w:r>
            <w:proofErr w:type="gramEnd"/>
          </w:p>
          <w:p w14:paraId="5AD4D94F" w14:textId="77777777" w:rsidR="00303771" w:rsidRPr="00223622" w:rsidRDefault="00303771" w:rsidP="002B7ECE">
            <w:pPr>
              <w:pStyle w:val="ListParagraph"/>
              <w:numPr>
                <w:ilvl w:val="0"/>
                <w:numId w:val="70"/>
              </w:numPr>
              <w:ind w:left="459" w:hanging="283"/>
              <w:rPr>
                <w:rFonts w:ascii="Arial" w:hAnsi="Arial" w:cs="Arial"/>
                <w:sz w:val="18"/>
                <w:szCs w:val="18"/>
              </w:rPr>
            </w:pPr>
            <w:r w:rsidRPr="00223622">
              <w:rPr>
                <w:rFonts w:ascii="Arial" w:hAnsi="Arial" w:cs="Arial"/>
                <w:sz w:val="18"/>
                <w:szCs w:val="18"/>
              </w:rPr>
              <w:t>a preliminary review of the general literature dealing with the practicum and the applied research question; and</w:t>
            </w:r>
          </w:p>
          <w:p w14:paraId="32A18FBB" w14:textId="77777777" w:rsidR="00303771" w:rsidRPr="00223622" w:rsidRDefault="00303771" w:rsidP="002B7ECE">
            <w:pPr>
              <w:pStyle w:val="ListParagraph"/>
              <w:numPr>
                <w:ilvl w:val="0"/>
                <w:numId w:val="70"/>
              </w:numPr>
              <w:ind w:left="459" w:hanging="283"/>
              <w:rPr>
                <w:rFonts w:ascii="Arial" w:hAnsi="Arial" w:cs="Arial"/>
                <w:sz w:val="18"/>
                <w:szCs w:val="18"/>
              </w:rPr>
            </w:pPr>
            <w:r w:rsidRPr="00223622">
              <w:rPr>
                <w:rFonts w:ascii="Arial" w:hAnsi="Arial" w:cs="Arial"/>
                <w:sz w:val="18"/>
                <w:szCs w:val="18"/>
              </w:rPr>
              <w:t xml:space="preserve">a plan of action which will outline the methods and </w:t>
            </w:r>
            <w:proofErr w:type="gramStart"/>
            <w:r w:rsidRPr="00223622">
              <w:rPr>
                <w:rFonts w:ascii="Arial" w:hAnsi="Arial" w:cs="Arial"/>
                <w:sz w:val="18"/>
                <w:szCs w:val="18"/>
              </w:rPr>
              <w:t>time lines</w:t>
            </w:r>
            <w:proofErr w:type="gramEnd"/>
            <w:r w:rsidRPr="00223622">
              <w:rPr>
                <w:rFonts w:ascii="Arial" w:hAnsi="Arial" w:cs="Arial"/>
                <w:sz w:val="18"/>
                <w:szCs w:val="18"/>
              </w:rPr>
              <w:t>, as well as the nature of the relationship between the student and the hosting organization(s) contact person(s) and their expected role(s) in the practicum process.</w:t>
            </w:r>
          </w:p>
          <w:p w14:paraId="7B13BF37" w14:textId="77777777" w:rsidR="00303771" w:rsidRPr="00223622" w:rsidRDefault="00303771" w:rsidP="002B7ECE">
            <w:pPr>
              <w:rPr>
                <w:rFonts w:ascii="Arial" w:hAnsi="Arial" w:cs="Arial"/>
                <w:sz w:val="18"/>
                <w:szCs w:val="18"/>
              </w:rPr>
            </w:pPr>
          </w:p>
          <w:p w14:paraId="3F9B895B" w14:textId="77777777" w:rsidR="00303771" w:rsidRPr="00223622" w:rsidRDefault="00303771" w:rsidP="002B7ECE">
            <w:pPr>
              <w:rPr>
                <w:rFonts w:ascii="Arial" w:hAnsi="Arial" w:cs="Arial"/>
                <w:sz w:val="18"/>
                <w:szCs w:val="18"/>
              </w:rPr>
            </w:pPr>
            <w:r w:rsidRPr="00223622">
              <w:rPr>
                <w:rFonts w:ascii="Arial" w:hAnsi="Arial" w:cs="Arial"/>
                <w:sz w:val="18"/>
                <w:szCs w:val="18"/>
              </w:rPr>
              <w:t>Once the practicum proposal has been prepared by the student and approved by the Practicum Advisor, the student will orally defend it in front of the student’s Practicum Advisory Committee. The M.Sc. candidate shall present a brief (</w:t>
            </w:r>
            <w:proofErr w:type="gramStart"/>
            <w:r w:rsidRPr="00223622">
              <w:rPr>
                <w:rFonts w:ascii="Arial" w:hAnsi="Arial" w:cs="Arial"/>
                <w:sz w:val="18"/>
                <w:szCs w:val="18"/>
              </w:rPr>
              <w:t>i.e.</w:t>
            </w:r>
            <w:proofErr w:type="gramEnd"/>
            <w:r w:rsidRPr="00223622">
              <w:rPr>
                <w:rFonts w:ascii="Arial" w:hAnsi="Arial" w:cs="Arial"/>
                <w:sz w:val="18"/>
                <w:szCs w:val="18"/>
              </w:rPr>
              <w:t xml:space="preserve"> no longer than 25 minutes) oral presentation of his/her proposed practicum research, and then answer questions posed by the Practicum Advisory Committee in defence of the proposed practicum research. The Practicum Advisory Committee will then discuss, in the absence of the M.Sc. candidate, the proposal defence and decide to accept (pass) or reject (fail) the proposed research and its defence. </w:t>
            </w:r>
            <w:proofErr w:type="gramStart"/>
            <w:r w:rsidRPr="00223622">
              <w:rPr>
                <w:rFonts w:ascii="Arial" w:hAnsi="Arial" w:cs="Arial"/>
                <w:sz w:val="18"/>
                <w:szCs w:val="18"/>
              </w:rPr>
              <w:t>The majority of</w:t>
            </w:r>
            <w:proofErr w:type="gramEnd"/>
            <w:r w:rsidRPr="00223622">
              <w:rPr>
                <w:rFonts w:ascii="Arial" w:hAnsi="Arial" w:cs="Arial"/>
                <w:sz w:val="18"/>
                <w:szCs w:val="18"/>
              </w:rPr>
              <w:t xml:space="preserve"> Practicum Advisory Committee members (including the Practicum Advisor) must come to a majority pass/fail decision. The Committee may also suggest modifications to the proposed practicum research without requiring another practicum proposal defence. </w:t>
            </w:r>
          </w:p>
          <w:p w14:paraId="4CF142F2" w14:textId="77777777" w:rsidR="00303771" w:rsidRPr="00223622" w:rsidRDefault="00303771" w:rsidP="002B7ECE">
            <w:pPr>
              <w:rPr>
                <w:rFonts w:ascii="Arial" w:hAnsi="Arial" w:cs="Arial"/>
                <w:sz w:val="18"/>
                <w:szCs w:val="18"/>
              </w:rPr>
            </w:pPr>
          </w:p>
          <w:p w14:paraId="5EA2246A" w14:textId="77777777" w:rsidR="00303771" w:rsidRPr="00223622" w:rsidRDefault="00303771" w:rsidP="002B7ECE">
            <w:pPr>
              <w:rPr>
                <w:rFonts w:ascii="Arial" w:hAnsi="Arial" w:cs="Arial"/>
                <w:sz w:val="18"/>
                <w:szCs w:val="18"/>
              </w:rPr>
            </w:pPr>
            <w:r w:rsidRPr="00223622">
              <w:rPr>
                <w:rFonts w:ascii="Arial" w:hAnsi="Arial" w:cs="Arial"/>
                <w:sz w:val="18"/>
                <w:szCs w:val="18"/>
              </w:rPr>
              <w:t>Candidates who fail the practicum proposal defence will have one additional opportunity (for a total of two practicum proposal defences) to re-</w:t>
            </w:r>
            <w:proofErr w:type="spellStart"/>
            <w:proofErr w:type="gramStart"/>
            <w:r w:rsidRPr="00223622">
              <w:rPr>
                <w:rFonts w:ascii="Arial" w:hAnsi="Arial" w:cs="Arial"/>
                <w:sz w:val="18"/>
                <w:szCs w:val="18"/>
              </w:rPr>
              <w:t>defend.If</w:t>
            </w:r>
            <w:proofErr w:type="spellEnd"/>
            <w:proofErr w:type="gramEnd"/>
            <w:r w:rsidRPr="00223622">
              <w:rPr>
                <w:rFonts w:ascii="Arial" w:hAnsi="Arial" w:cs="Arial"/>
                <w:sz w:val="18"/>
                <w:szCs w:val="18"/>
              </w:rPr>
              <w:t xml:space="preserve"> required by the Practicum Advisory Committee, the student may need to resubmit a substantially-revised practicum proposal document for the new oral defence.  The Practicum Advisor will report to the Graduate Program Manager and the Associate Dean (Research) the outcome of all practicum proposal defences as soon as they are complete.</w:t>
            </w:r>
          </w:p>
          <w:p w14:paraId="0D5BE2EF" w14:textId="77777777" w:rsidR="00303771" w:rsidRPr="00223622" w:rsidRDefault="00303771" w:rsidP="002B7ECE">
            <w:pPr>
              <w:rPr>
                <w:rFonts w:ascii="Arial" w:hAnsi="Arial" w:cs="Arial"/>
                <w:sz w:val="18"/>
                <w:szCs w:val="18"/>
                <w:u w:val="single"/>
              </w:rPr>
            </w:pPr>
          </w:p>
          <w:p w14:paraId="191D97EF"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 If, during the practicum work, the Practicum Advisor and/or student determine that major changes in the practicum problem or project are required, the Practicum Advisory Committee must review and approve the changes before the practicum work resumes.</w:t>
            </w:r>
          </w:p>
          <w:p w14:paraId="1F5A6CA4" w14:textId="77777777" w:rsidR="00303771" w:rsidRPr="00223622" w:rsidRDefault="00303771" w:rsidP="002B7ECE">
            <w:pPr>
              <w:rPr>
                <w:rFonts w:ascii="Arial" w:hAnsi="Arial" w:cs="Arial"/>
                <w:i/>
                <w:sz w:val="18"/>
                <w:szCs w:val="18"/>
                <w:highlight w:val="cyan"/>
              </w:rPr>
            </w:pPr>
          </w:p>
          <w:p w14:paraId="6B06879F" w14:textId="77777777" w:rsidR="00303771" w:rsidRDefault="00303771" w:rsidP="002B7ECE">
            <w:pPr>
              <w:rPr>
                <w:rFonts w:ascii="Arial" w:hAnsi="Arial" w:cs="Arial"/>
                <w:sz w:val="18"/>
                <w:szCs w:val="18"/>
              </w:rPr>
            </w:pPr>
            <w:r w:rsidRPr="00223622">
              <w:rPr>
                <w:rFonts w:ascii="Arial" w:hAnsi="Arial" w:cs="Arial"/>
                <w:sz w:val="18"/>
                <w:szCs w:val="18"/>
              </w:rPr>
              <w:t>Any student who fails the second attempt of their thesis/practicum proposal examination may be required to withdraw from the program and the Faculty of Graduate Studies.</w:t>
            </w:r>
          </w:p>
          <w:p w14:paraId="20F68A3E" w14:textId="77777777" w:rsidR="00303771" w:rsidRPr="001D73C4" w:rsidRDefault="00303771" w:rsidP="002B7ECE">
            <w:pPr>
              <w:spacing w:after="120"/>
              <w:rPr>
                <w:rFonts w:ascii="Helvetica" w:hAnsi="Helvetica" w:cs="Helvetica"/>
                <w:i/>
                <w:sz w:val="18"/>
                <w:szCs w:val="18"/>
                <w:u w:val="single"/>
              </w:rPr>
            </w:pPr>
          </w:p>
        </w:tc>
      </w:tr>
      <w:tr w:rsidR="00303771" w:rsidRPr="001D73C4" w14:paraId="249ADFC2" w14:textId="77777777" w:rsidTr="002B7ECE">
        <w:tc>
          <w:tcPr>
            <w:tcW w:w="7086" w:type="dxa"/>
            <w:shd w:val="clear" w:color="auto" w:fill="auto"/>
          </w:tcPr>
          <w:p w14:paraId="4E8B3E54"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6.7.1.2 Examining Committee</w:t>
            </w:r>
          </w:p>
          <w:p w14:paraId="4EE304BE"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05" w:tgtFrame="_blank" w:history="1">
              <w:r w:rsidRPr="001D73C4">
                <w:rPr>
                  <w:rStyle w:val="Hyperlink"/>
                  <w:rFonts w:ascii="Helvetica" w:hAnsi="Helvetica" w:cs="Helvetica"/>
                  <w:color w:val="362925"/>
                  <w:sz w:val="18"/>
                  <w:szCs w:val="18"/>
                  <w:bdr w:val="none" w:sz="0" w:space="0" w:color="auto" w:frame="1"/>
                </w:rPr>
                <w:t>Master’s Thesis/Practicum Title and Appointment of Examiners”</w:t>
              </w:r>
            </w:hyperlink>
            <w:r w:rsidRPr="001D73C4">
              <w:rPr>
                <w:rFonts w:ascii="Helvetica" w:hAnsi="Helvetica" w:cs="Helvetica"/>
                <w:color w:val="222222"/>
                <w:sz w:val="18"/>
                <w:szCs w:val="18"/>
              </w:rPr>
              <w:t> form. This form must be approved by the Dean of the Faculty of Graduate Studies at least two (2) weeks prior to the distribution of the thesis.</w:t>
            </w:r>
          </w:p>
          <w:p w14:paraId="7639B9E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1F9D945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are graduate students, </w:t>
            </w:r>
            <w:proofErr w:type="gramStart"/>
            <w:r w:rsidRPr="001D73C4">
              <w:rPr>
                <w:rFonts w:ascii="Helvetica" w:hAnsi="Helvetica" w:cs="Helvetica"/>
                <w:color w:val="222222"/>
                <w:sz w:val="18"/>
                <w:szCs w:val="18"/>
              </w:rPr>
              <w:t>Post-Doctoral</w:t>
            </w:r>
            <w:proofErr w:type="gramEnd"/>
            <w:r w:rsidRPr="001D73C4">
              <w:rPr>
                <w:rFonts w:ascii="Helvetica" w:hAnsi="Helvetica" w:cs="Helvetica"/>
                <w:color w:val="222222"/>
                <w:sz w:val="18"/>
                <w:szCs w:val="18"/>
              </w:rPr>
              <w:t xml:space="preserve"> fellows, and Research Assistants or Associates to serve on graduate student examining committees, regardless if they hold a rank of Adjunct Professor.</w:t>
            </w:r>
          </w:p>
          <w:p w14:paraId="7B504A6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524272B5" w14:textId="77777777" w:rsidR="00303771" w:rsidRPr="001D73C4" w:rsidRDefault="00303771" w:rsidP="002B7ECE">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Acceptable, without modification or with minor revision(s); or</w:t>
            </w:r>
          </w:p>
          <w:p w14:paraId="5A37732D" w14:textId="77777777" w:rsidR="00303771" w:rsidRPr="001D73C4" w:rsidRDefault="00303771" w:rsidP="002B7ECE">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Acceptable, subject to modification and/or revision(s); or</w:t>
            </w:r>
          </w:p>
          <w:p w14:paraId="1C4A74FE" w14:textId="77777777" w:rsidR="00303771" w:rsidRPr="001D73C4" w:rsidRDefault="00303771" w:rsidP="002B7ECE">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Not acceptable.</w:t>
            </w:r>
          </w:p>
          <w:p w14:paraId="6F77007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two or more examiners do not approve the thesis, then the student is deemed to have failed the distribution.</w:t>
            </w:r>
          </w:p>
          <w:p w14:paraId="4732E7D5" w14:textId="16C830C0"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Note that advisors and co-advisors share a single vote. </w:t>
            </w:r>
          </w:p>
        </w:tc>
        <w:tc>
          <w:tcPr>
            <w:tcW w:w="4254" w:type="dxa"/>
            <w:gridSpan w:val="2"/>
          </w:tcPr>
          <w:p w14:paraId="748DD9DE"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Thesis Examining Committee</w:t>
            </w:r>
          </w:p>
          <w:p w14:paraId="00EC0447" w14:textId="77777777" w:rsidR="00303771" w:rsidRPr="00223622" w:rsidRDefault="00303771" w:rsidP="002B7ECE">
            <w:pPr>
              <w:rPr>
                <w:rFonts w:ascii="Arial" w:hAnsi="Arial" w:cs="Arial"/>
                <w:snapToGrid w:val="0"/>
                <w:sz w:val="18"/>
                <w:szCs w:val="18"/>
              </w:rPr>
            </w:pPr>
          </w:p>
          <w:p w14:paraId="796CB72F"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 xml:space="preserve">When the Thesis Advisor deems that the written thesis is ready, he/she will recommend a Thesis Examining Committee, which is normally the Thesis Advisory Committee. </w:t>
            </w:r>
          </w:p>
          <w:p w14:paraId="5ABC8A66" w14:textId="77777777" w:rsidR="00303771" w:rsidRPr="00223622" w:rsidRDefault="00303771" w:rsidP="002B7ECE">
            <w:pPr>
              <w:rPr>
                <w:rFonts w:ascii="Arial" w:hAnsi="Arial" w:cs="Arial"/>
                <w:sz w:val="18"/>
                <w:szCs w:val="18"/>
              </w:rPr>
            </w:pPr>
            <w:r w:rsidRPr="00223622">
              <w:rPr>
                <w:rFonts w:ascii="Arial" w:hAnsi="Arial" w:cs="Arial"/>
                <w:sz w:val="18"/>
                <w:szCs w:val="18"/>
              </w:rPr>
              <w:t>The Thesis Advisor will report the members of the Thesis Examining Committee to the Faculty of Graduate Studies on the “Thesis or Practicum Title and Appointment of Examiners” form at least two weeks before distribution of the thesis.</w:t>
            </w:r>
          </w:p>
          <w:p w14:paraId="0E1647E5" w14:textId="77777777" w:rsidR="00303771" w:rsidRPr="00223622" w:rsidRDefault="00303771" w:rsidP="002B7ECE">
            <w:pPr>
              <w:rPr>
                <w:rFonts w:ascii="Arial" w:hAnsi="Arial" w:cs="Arial"/>
                <w:sz w:val="18"/>
                <w:szCs w:val="18"/>
              </w:rPr>
            </w:pPr>
          </w:p>
          <w:p w14:paraId="07D0D1B2"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Practicum Examining Committee</w:t>
            </w:r>
          </w:p>
          <w:p w14:paraId="7109414C" w14:textId="77777777" w:rsidR="00303771" w:rsidRPr="00223622" w:rsidRDefault="00303771" w:rsidP="002B7ECE">
            <w:pPr>
              <w:rPr>
                <w:rFonts w:ascii="Arial" w:hAnsi="Arial" w:cs="Arial"/>
                <w:sz w:val="18"/>
                <w:szCs w:val="18"/>
              </w:rPr>
            </w:pPr>
          </w:p>
          <w:p w14:paraId="0B1B0430" w14:textId="77777777" w:rsidR="00303771" w:rsidRPr="00223622" w:rsidRDefault="00303771" w:rsidP="002B7ECE">
            <w:pPr>
              <w:rPr>
                <w:rFonts w:ascii="Arial" w:hAnsi="Arial" w:cs="Arial"/>
                <w:sz w:val="18"/>
                <w:szCs w:val="18"/>
              </w:rPr>
            </w:pPr>
            <w:r w:rsidRPr="00223622">
              <w:rPr>
                <w:rFonts w:ascii="Arial" w:hAnsi="Arial" w:cs="Arial"/>
                <w:sz w:val="18"/>
                <w:szCs w:val="18"/>
              </w:rPr>
              <w:t>When the Practicum Advisor deems that the written practicum report is ready, he/she will recommend a suggested Practicum Examining Committee, which is normally the Practicum Advisory Committee. The Committee will be reported to the Faculty of Graduate Studies on the “Thesis or Practicum Title and Appointment of Examiners” form at least two weeks prior to the distribution of the practicum report.</w:t>
            </w:r>
          </w:p>
          <w:p w14:paraId="267C576B" w14:textId="77777777" w:rsidR="00303771" w:rsidRPr="00223622" w:rsidRDefault="00303771" w:rsidP="002B7ECE">
            <w:pPr>
              <w:rPr>
                <w:rFonts w:ascii="Arial" w:hAnsi="Arial" w:cs="Arial"/>
                <w:i/>
                <w:sz w:val="18"/>
                <w:szCs w:val="18"/>
                <w:highlight w:val="yellow"/>
              </w:rPr>
            </w:pPr>
          </w:p>
          <w:p w14:paraId="0B325D45"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Thesis Distribution and Examination of the Written Document</w:t>
            </w:r>
          </w:p>
          <w:p w14:paraId="2630D8CA" w14:textId="77777777" w:rsidR="00303771" w:rsidRPr="00223622" w:rsidRDefault="00303771" w:rsidP="002B7ECE">
            <w:pPr>
              <w:keepNext/>
              <w:outlineLvl w:val="0"/>
              <w:rPr>
                <w:rFonts w:ascii="Arial" w:hAnsi="Arial" w:cs="Arial"/>
                <w:b/>
                <w:bCs/>
                <w:iCs/>
                <w:sz w:val="18"/>
                <w:szCs w:val="18"/>
              </w:rPr>
            </w:pPr>
          </w:p>
          <w:p w14:paraId="3AF9841E"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Thesis Advisor will arrange for the distribution of the thesis to the members of the Examining Committee.  The Thesis Advisor will ensure that the Associate Dean of Research receives a copy of the thesis should they request it.  The Thesis Advisor will make copies available to interested faculty members upon request.</w:t>
            </w:r>
          </w:p>
          <w:p w14:paraId="114E385C"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It is the duty of all members of the Thesis Examining Committee to read the thesis document and convey to the student’s Thesis Advisor in writing within four weeks on the merits according to the following categories:</w:t>
            </w:r>
          </w:p>
          <w:p w14:paraId="00D4E383" w14:textId="77777777" w:rsidR="00303771" w:rsidRPr="00223622" w:rsidRDefault="00303771" w:rsidP="002B7ECE">
            <w:pPr>
              <w:pStyle w:val="ListParagraph"/>
              <w:numPr>
                <w:ilvl w:val="0"/>
                <w:numId w:val="71"/>
              </w:numPr>
              <w:ind w:left="318" w:hanging="284"/>
              <w:rPr>
                <w:rFonts w:ascii="Arial" w:hAnsi="Arial" w:cs="Arial"/>
                <w:sz w:val="18"/>
                <w:szCs w:val="18"/>
              </w:rPr>
            </w:pPr>
            <w:r w:rsidRPr="00223622">
              <w:rPr>
                <w:rFonts w:ascii="Arial" w:hAnsi="Arial" w:cs="Arial"/>
                <w:sz w:val="18"/>
                <w:szCs w:val="18"/>
              </w:rPr>
              <w:t>Acceptable without modification or with minor revision(s)</w:t>
            </w:r>
          </w:p>
          <w:p w14:paraId="0228D403" w14:textId="77777777" w:rsidR="00303771" w:rsidRPr="00223622" w:rsidRDefault="00303771" w:rsidP="002B7ECE">
            <w:pPr>
              <w:pStyle w:val="ListParagraph"/>
              <w:numPr>
                <w:ilvl w:val="0"/>
                <w:numId w:val="71"/>
              </w:numPr>
              <w:ind w:left="318" w:hanging="284"/>
              <w:rPr>
                <w:rFonts w:ascii="Arial" w:hAnsi="Arial" w:cs="Arial"/>
                <w:sz w:val="18"/>
                <w:szCs w:val="18"/>
              </w:rPr>
            </w:pPr>
            <w:r w:rsidRPr="00223622">
              <w:rPr>
                <w:rFonts w:ascii="Arial" w:hAnsi="Arial" w:cs="Arial"/>
                <w:sz w:val="18"/>
                <w:szCs w:val="18"/>
              </w:rPr>
              <w:t>Acceptable subject to modification and/or revision(s)</w:t>
            </w:r>
          </w:p>
          <w:p w14:paraId="735A2C23" w14:textId="77777777" w:rsidR="00303771" w:rsidRPr="00223622" w:rsidRDefault="00303771" w:rsidP="002B7ECE">
            <w:pPr>
              <w:pStyle w:val="ListParagraph"/>
              <w:numPr>
                <w:ilvl w:val="0"/>
                <w:numId w:val="71"/>
              </w:numPr>
              <w:ind w:left="318" w:hanging="284"/>
              <w:rPr>
                <w:rFonts w:ascii="Arial" w:hAnsi="Arial" w:cs="Arial"/>
                <w:sz w:val="18"/>
                <w:szCs w:val="18"/>
              </w:rPr>
            </w:pPr>
            <w:r w:rsidRPr="00223622">
              <w:rPr>
                <w:rFonts w:ascii="Arial" w:hAnsi="Arial" w:cs="Arial"/>
                <w:sz w:val="18"/>
                <w:szCs w:val="18"/>
              </w:rPr>
              <w:t>Not Acceptable</w:t>
            </w:r>
          </w:p>
          <w:p w14:paraId="655C3721" w14:textId="77777777" w:rsidR="00303771" w:rsidRPr="00223622" w:rsidRDefault="00303771" w:rsidP="002B7ECE">
            <w:pPr>
              <w:spacing w:after="120"/>
              <w:rPr>
                <w:rFonts w:ascii="Arial" w:hAnsi="Arial" w:cs="Arial"/>
                <w:sz w:val="18"/>
                <w:szCs w:val="18"/>
              </w:rPr>
            </w:pPr>
          </w:p>
          <w:p w14:paraId="1DBBDA9C"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ratings above must be unanimous (acceptable vs unacceptable). If at least one member deems the thesis to be unacceptable, the advisor must provide the feedback of the committee to the student within two (2</w:t>
            </w:r>
            <w:proofErr w:type="gramStart"/>
            <w:r w:rsidRPr="00223622">
              <w:rPr>
                <w:rFonts w:ascii="Arial" w:hAnsi="Arial" w:cs="Arial"/>
                <w:sz w:val="18"/>
                <w:szCs w:val="18"/>
              </w:rPr>
              <w:t>)  weeks</w:t>
            </w:r>
            <w:proofErr w:type="gramEnd"/>
            <w:r w:rsidRPr="00223622">
              <w:rPr>
                <w:rFonts w:ascii="Arial" w:hAnsi="Arial" w:cs="Arial"/>
                <w:sz w:val="18"/>
                <w:szCs w:val="18"/>
              </w:rPr>
              <w:t xml:space="preserve"> of the reviews being submitted. The student will then have three (3) months to make the necessary revisions (one time only).</w:t>
            </w:r>
          </w:p>
          <w:p w14:paraId="4ABE628C"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lastRenderedPageBreak/>
              <w:t>Practicum Distribution and Examination of the Written Document</w:t>
            </w:r>
          </w:p>
          <w:p w14:paraId="04D76077" w14:textId="77777777" w:rsidR="00303771" w:rsidRPr="00223622" w:rsidRDefault="00303771" w:rsidP="002B7ECE">
            <w:pPr>
              <w:keepNext/>
              <w:outlineLvl w:val="0"/>
              <w:rPr>
                <w:rFonts w:ascii="Arial" w:hAnsi="Arial" w:cs="Arial"/>
                <w:b/>
                <w:bCs/>
                <w:iCs/>
                <w:sz w:val="18"/>
                <w:szCs w:val="18"/>
              </w:rPr>
            </w:pPr>
          </w:p>
          <w:p w14:paraId="559C7345"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Practicum Advisor will arrange for the distribution of the practicum document to the members of the Practicum Examining Committee.  It is the duty of all examiners to read the practicum document and convey to the student’s Practicum Advisor in writing within four weeks on the merits according to the following categories:</w:t>
            </w:r>
          </w:p>
          <w:p w14:paraId="6DFF0730" w14:textId="77777777" w:rsidR="00303771" w:rsidRPr="00223622" w:rsidRDefault="00303771" w:rsidP="002B7ECE">
            <w:pPr>
              <w:pStyle w:val="ListParagraph"/>
              <w:numPr>
                <w:ilvl w:val="0"/>
                <w:numId w:val="72"/>
              </w:numPr>
              <w:tabs>
                <w:tab w:val="left" w:pos="318"/>
              </w:tabs>
              <w:ind w:left="318" w:hanging="284"/>
              <w:rPr>
                <w:rFonts w:ascii="Arial" w:hAnsi="Arial" w:cs="Arial"/>
                <w:sz w:val="18"/>
                <w:szCs w:val="18"/>
              </w:rPr>
            </w:pPr>
            <w:r w:rsidRPr="00223622">
              <w:rPr>
                <w:rFonts w:ascii="Arial" w:hAnsi="Arial" w:cs="Arial"/>
                <w:sz w:val="18"/>
                <w:szCs w:val="18"/>
              </w:rPr>
              <w:t>Acceptable without modification or with minor revision(s)</w:t>
            </w:r>
          </w:p>
          <w:p w14:paraId="6BC3B691" w14:textId="77777777" w:rsidR="00303771" w:rsidRPr="00223622" w:rsidRDefault="00303771" w:rsidP="002B7ECE">
            <w:pPr>
              <w:pStyle w:val="ListParagraph"/>
              <w:numPr>
                <w:ilvl w:val="0"/>
                <w:numId w:val="72"/>
              </w:numPr>
              <w:tabs>
                <w:tab w:val="left" w:pos="318"/>
              </w:tabs>
              <w:ind w:left="318" w:hanging="284"/>
              <w:rPr>
                <w:rFonts w:ascii="Arial" w:hAnsi="Arial" w:cs="Arial"/>
                <w:sz w:val="18"/>
                <w:szCs w:val="18"/>
              </w:rPr>
            </w:pPr>
            <w:r w:rsidRPr="00223622">
              <w:rPr>
                <w:rFonts w:ascii="Arial" w:hAnsi="Arial" w:cs="Arial"/>
                <w:sz w:val="18"/>
                <w:szCs w:val="18"/>
              </w:rPr>
              <w:t>Acceptable subject to modification and/or revision(s)</w:t>
            </w:r>
          </w:p>
          <w:p w14:paraId="4E3FDBE0" w14:textId="77777777" w:rsidR="00303771" w:rsidRPr="00223622" w:rsidRDefault="00303771" w:rsidP="002B7ECE">
            <w:pPr>
              <w:pStyle w:val="ListParagraph"/>
              <w:numPr>
                <w:ilvl w:val="0"/>
                <w:numId w:val="72"/>
              </w:numPr>
              <w:tabs>
                <w:tab w:val="left" w:pos="318"/>
              </w:tabs>
              <w:ind w:left="318" w:hanging="284"/>
              <w:rPr>
                <w:rFonts w:ascii="Arial" w:hAnsi="Arial" w:cs="Arial"/>
                <w:sz w:val="18"/>
                <w:szCs w:val="18"/>
              </w:rPr>
            </w:pPr>
            <w:r w:rsidRPr="00223622">
              <w:rPr>
                <w:rFonts w:ascii="Arial" w:hAnsi="Arial" w:cs="Arial"/>
                <w:sz w:val="18"/>
                <w:szCs w:val="18"/>
              </w:rPr>
              <w:t>Not Acceptable</w:t>
            </w:r>
          </w:p>
          <w:p w14:paraId="02E2FC51" w14:textId="77777777" w:rsidR="00303771" w:rsidRPr="00223622" w:rsidRDefault="00303771" w:rsidP="002B7ECE">
            <w:pPr>
              <w:rPr>
                <w:rFonts w:ascii="Arial" w:hAnsi="Arial" w:cs="Arial"/>
                <w:i/>
                <w:sz w:val="18"/>
                <w:szCs w:val="18"/>
                <w:highlight w:val="yellow"/>
              </w:rPr>
            </w:pPr>
          </w:p>
          <w:p w14:paraId="58F65E08"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ratings above must be unanimous (acceptable vs unacceptable). If at least one member deems the thesis to be unacceptable, the advisor must provide the feedback of the committee to the student within two (2</w:t>
            </w:r>
            <w:proofErr w:type="gramStart"/>
            <w:r w:rsidRPr="00223622">
              <w:rPr>
                <w:rFonts w:ascii="Arial" w:hAnsi="Arial" w:cs="Arial"/>
                <w:sz w:val="18"/>
                <w:szCs w:val="18"/>
              </w:rPr>
              <w:t>)  weeks</w:t>
            </w:r>
            <w:proofErr w:type="gramEnd"/>
            <w:r w:rsidRPr="00223622">
              <w:rPr>
                <w:rFonts w:ascii="Arial" w:hAnsi="Arial" w:cs="Arial"/>
                <w:sz w:val="18"/>
                <w:szCs w:val="18"/>
              </w:rPr>
              <w:t xml:space="preserve"> of the reviews being submitted. The student will then have three (3) months to make the necessary revisions (one time only).</w:t>
            </w:r>
          </w:p>
          <w:p w14:paraId="7E8231FF" w14:textId="77777777" w:rsidR="00303771" w:rsidRPr="00223622" w:rsidRDefault="00303771" w:rsidP="002B7ECE">
            <w:pPr>
              <w:rPr>
                <w:rFonts w:ascii="Arial" w:hAnsi="Arial" w:cs="Arial"/>
                <w:sz w:val="18"/>
                <w:szCs w:val="18"/>
              </w:rPr>
            </w:pPr>
          </w:p>
          <w:p w14:paraId="63C4F35A" w14:textId="77777777" w:rsidR="00303771" w:rsidRPr="00223622" w:rsidRDefault="00303771" w:rsidP="002B7ECE">
            <w:pPr>
              <w:rPr>
                <w:rFonts w:ascii="Arial" w:hAnsi="Arial" w:cs="Arial"/>
                <w:sz w:val="18"/>
                <w:szCs w:val="18"/>
              </w:rPr>
            </w:pPr>
            <w:r w:rsidRPr="00223622">
              <w:rPr>
                <w:rFonts w:ascii="Arial" w:hAnsi="Arial" w:cs="Arial"/>
                <w:sz w:val="18"/>
                <w:szCs w:val="18"/>
              </w:rPr>
              <w:t>A copy of the thesis or practicum examination reports shall be submitted to the Graduate Program Manager by the Thesis/Practicum Advisor to keep in the student’s file.</w:t>
            </w:r>
          </w:p>
          <w:p w14:paraId="11800E2F" w14:textId="77777777" w:rsidR="00303771" w:rsidRPr="001D73C4" w:rsidRDefault="00303771" w:rsidP="002B7ECE">
            <w:pPr>
              <w:spacing w:after="120"/>
              <w:rPr>
                <w:rFonts w:ascii="Helvetica" w:hAnsi="Helvetica" w:cs="Helvetica"/>
                <w:i/>
                <w:sz w:val="18"/>
                <w:szCs w:val="18"/>
              </w:rPr>
            </w:pPr>
          </w:p>
        </w:tc>
      </w:tr>
      <w:tr w:rsidR="00303771" w:rsidRPr="001D73C4" w14:paraId="3337D8D0" w14:textId="77777777" w:rsidTr="002B7ECE">
        <w:tc>
          <w:tcPr>
            <w:tcW w:w="7086" w:type="dxa"/>
            <w:shd w:val="clear" w:color="auto" w:fill="auto"/>
          </w:tcPr>
          <w:p w14:paraId="796B23FD"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6.7.1.3 Oral Examination</w:t>
            </w:r>
          </w:p>
          <w:p w14:paraId="1E50A7E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 departments/units requiring students to pass an oral examination </w:t>
            </w:r>
            <w:proofErr w:type="gramStart"/>
            <w:r w:rsidRPr="001D73C4">
              <w:rPr>
                <w:rFonts w:ascii="Helvetica" w:hAnsi="Helvetica" w:cs="Helvetica"/>
                <w:color w:val="222222"/>
                <w:sz w:val="18"/>
                <w:szCs w:val="18"/>
              </w:rPr>
              <w:t>on the subject of the</w:t>
            </w:r>
            <w:proofErr w:type="gramEnd"/>
            <w:r w:rsidRPr="001D73C4">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174749D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should be completed within one (1) month of distribution of the thesis/practicum to the examining committee.</w:t>
            </w:r>
          </w:p>
          <w:p w14:paraId="24E800DD" w14:textId="77777777" w:rsidR="00303771" w:rsidRPr="001D73C4" w:rsidRDefault="00303771" w:rsidP="002B7ECE">
            <w:pPr>
              <w:pStyle w:val="NormalWeb"/>
              <w:shd w:val="clear" w:color="auto" w:fill="FFFFFF" w:themeFill="background1"/>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Normally, all members of the examining committee should be present in real time at the examination</w:t>
            </w:r>
            <w:r w:rsidRPr="001D73C4">
              <w:rPr>
                <w:rFonts w:ascii="Helvetica" w:hAnsi="Helvetica" w:cs="Helvetica"/>
                <w:color w:val="222222"/>
                <w:sz w:val="18"/>
                <w:szCs w:val="18"/>
                <w:shd w:val="clear" w:color="auto" w:fill="FFFFFF" w:themeFill="background1"/>
              </w:rPr>
              <w:t>.</w:t>
            </w:r>
            <w:bookmarkStart w:id="3" w:name="_Hlk93485980"/>
            <w:r w:rsidRPr="001D73C4">
              <w:rPr>
                <w:rFonts w:ascii="Helvetica" w:hAnsi="Helvetica" w:cs="Helvetica"/>
                <w:sz w:val="18"/>
                <w:szCs w:val="18"/>
                <w:shd w:val="clear" w:color="auto" w:fill="FFFFFF" w:themeFill="background1"/>
              </w:rPr>
              <w:t xml:space="preserve"> Under exceptional circumstances, and with the prior approval of the Dean of the Faculty of Graduate Studies, one (1) member may be absent from the proceedings.</w:t>
            </w:r>
            <w:bookmarkEnd w:id="3"/>
            <w:r w:rsidRPr="001D73C4">
              <w:rPr>
                <w:rFonts w:ascii="Helvetica" w:hAnsi="Helvetica" w:cs="Helvetica"/>
                <w:color w:val="FFFFFF"/>
                <w:sz w:val="18"/>
                <w:szCs w:val="18"/>
                <w:shd w:val="clear" w:color="auto" w:fill="FFFFFF" w:themeFill="background1"/>
              </w:rPr>
              <w:t xml:space="preserve"> </w:t>
            </w:r>
            <w:r w:rsidRPr="001D73C4">
              <w:rPr>
                <w:rFonts w:ascii="Helvetica" w:hAnsi="Helvetica" w:cs="Helvetica"/>
                <w:color w:val="222222"/>
                <w:sz w:val="18"/>
                <w:szCs w:val="18"/>
              </w:rPr>
              <w:t xml:space="preserve">No recordings will be permitted. Any in-person components of 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7375F69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The oral examination will normally be held in </w:t>
            </w:r>
            <w:proofErr w:type="gramStart"/>
            <w:r w:rsidRPr="001D73C4">
              <w:rPr>
                <w:rFonts w:ascii="Helvetica" w:hAnsi="Helvetica" w:cs="Helvetica"/>
                <w:color w:val="222222"/>
                <w:sz w:val="18"/>
                <w:szCs w:val="18"/>
              </w:rPr>
              <w:t>English, but</w:t>
            </w:r>
            <w:proofErr w:type="gramEnd"/>
            <w:r w:rsidRPr="001D73C4">
              <w:rPr>
                <w:rFonts w:ascii="Helvetica" w:hAnsi="Helvetica" w:cs="Helvetica"/>
                <w:color w:val="222222"/>
                <w:sz w:val="18"/>
                <w:szCs w:val="18"/>
              </w:rPr>
              <w:t xml:space="preserve"> may be held in French. </w:t>
            </w:r>
            <w:r w:rsidRPr="001D73C4">
              <w:rPr>
                <w:rFonts w:ascii="Helvetica" w:hAnsi="Helvetica" w:cs="Helvetica"/>
                <w:color w:val="222222"/>
                <w:sz w:val="18"/>
                <w:szCs w:val="18"/>
                <w:u w:val="double"/>
              </w:rPr>
              <w:t>D</w:t>
            </w:r>
            <w:r w:rsidRPr="001D73C4">
              <w:rPr>
                <w:rFonts w:ascii="Helvetica" w:hAnsi="Helvetica" w:cs="Helvetica"/>
                <w:color w:val="222222"/>
                <w:sz w:val="18"/>
                <w:szCs w:val="18"/>
              </w:rPr>
              <w:t>epartmental/unit supplementary regulations may allow the oral examination to be held in a language other than English or French.</w:t>
            </w:r>
          </w:p>
          <w:p w14:paraId="0F8337E3"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3803B85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normally responsible for ensuring that revisions are completed according to the instructions from the examining committee.</w:t>
            </w:r>
          </w:p>
          <w:p w14:paraId="29FFCE1B" w14:textId="050F595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final assessment of the examiners shall be reported to the Faculty of Graduate Studies as either “approved” or “not approved” on the </w:t>
            </w:r>
            <w:hyperlink r:id="rId106" w:tgtFrame="_blank" w:history="1">
              <w:r w:rsidRPr="001D73C4">
                <w:rPr>
                  <w:rStyle w:val="Hyperlink"/>
                  <w:rFonts w:ascii="Helvetica" w:hAnsi="Helvetica" w:cs="Helvetica"/>
                  <w:sz w:val="18"/>
                  <w:szCs w:val="18"/>
                </w:rPr>
                <w:t xml:space="preserve">Master’s </w:t>
              </w:r>
              <w:r w:rsidRPr="001D73C4">
                <w:rPr>
                  <w:rStyle w:val="Hyperlink"/>
                  <w:rFonts w:ascii="Helvetica" w:hAnsi="Helvetica" w:cs="Helvetica"/>
                  <w:sz w:val="18"/>
                  <w:szCs w:val="18"/>
                  <w:bdr w:val="none" w:sz="0" w:space="0" w:color="auto" w:frame="1"/>
                </w:rPr>
                <w:t>Thesis/Practicum Final Report</w:t>
              </w:r>
            </w:hyperlink>
            <w:r w:rsidRPr="001D73C4">
              <w:rPr>
                <w:rFonts w:ascii="Helvetica" w:hAnsi="Helvetica" w:cs="Helvetica"/>
                <w:color w:val="222222"/>
                <w:sz w:val="18"/>
                <w:szCs w:val="18"/>
              </w:rPr>
              <w:t> form submitted by the advisor. Each examiner must sign the form. If two (2) or more examiners do not approve the thesis/practicum, the student is deemed to have failed the examination.</w:t>
            </w:r>
          </w:p>
        </w:tc>
        <w:tc>
          <w:tcPr>
            <w:tcW w:w="4254" w:type="dxa"/>
            <w:gridSpan w:val="2"/>
          </w:tcPr>
          <w:p w14:paraId="15B8BD4F"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lastRenderedPageBreak/>
              <w:t>Thesis Oral Examination</w:t>
            </w:r>
          </w:p>
          <w:p w14:paraId="6B432B9B" w14:textId="77777777" w:rsidR="00303771" w:rsidRPr="00223622" w:rsidRDefault="00303771" w:rsidP="002B7ECE">
            <w:pPr>
              <w:keepNext/>
              <w:outlineLvl w:val="0"/>
              <w:rPr>
                <w:rFonts w:ascii="Arial" w:hAnsi="Arial" w:cs="Arial"/>
                <w:bCs/>
                <w:iCs/>
                <w:sz w:val="18"/>
                <w:szCs w:val="18"/>
              </w:rPr>
            </w:pPr>
          </w:p>
          <w:p w14:paraId="0AECC416"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Provided the thesis is deemed “acceptable without modification or with minor revision(s)” or “acceptable subject to modification and/or revision(s)” by the Thesis Examining Committee, the candidate will stand for an oral examination on the subject and matters related thereto.   Once the Thesis Advisor has received all Examination Committee members’ written reports, he/she will notify members of the Thesis Examining Committee and the Associate Dean (Research) about the date and place of the oral examination two (2) weeks in advance. The Thesis Advisor will make an announcement to all Asper School of Business faculty members and graduate students about the time and place of the oral examination at least one (1) week in advance.</w:t>
            </w:r>
          </w:p>
          <w:p w14:paraId="382B2D53"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In the oral examination, the Thesis Advisor acts as the Chair of the Thesis Examining Committee. However, should the Thesis Advisor request an alternate be appointed, then the Associate Dean of Research will act as the Chair of the Thesis Examining Committee.  The student will be asked to make </w:t>
            </w:r>
            <w:proofErr w:type="gramStart"/>
            <w:r w:rsidRPr="00223622">
              <w:rPr>
                <w:rFonts w:ascii="Arial" w:hAnsi="Arial" w:cs="Arial"/>
                <w:sz w:val="18"/>
                <w:szCs w:val="18"/>
              </w:rPr>
              <w:t>a brief summary</w:t>
            </w:r>
            <w:proofErr w:type="gramEnd"/>
            <w:r w:rsidRPr="00223622">
              <w:rPr>
                <w:rFonts w:ascii="Arial" w:hAnsi="Arial" w:cs="Arial"/>
                <w:sz w:val="18"/>
                <w:szCs w:val="18"/>
              </w:rPr>
              <w:t xml:space="preserve"> presentation (no more than 25 minutes) on the nature and significance of the research.  This will be followed by a question period, which consists of a maximum of two </w:t>
            </w:r>
            <w:r w:rsidRPr="00223622">
              <w:rPr>
                <w:rFonts w:ascii="Arial" w:hAnsi="Arial" w:cs="Arial"/>
                <w:sz w:val="18"/>
                <w:szCs w:val="18"/>
              </w:rPr>
              <w:lastRenderedPageBreak/>
              <w:t>rounds of questions from the Thesis Examining Committee members. Questions are normally posed first by the external Examining Committee member, followed by the other Committee members and then, if necessary, by the Thesis Advisor (Chair).  After this rotation is repeated, the audience members may be invited to pose questions, time permitting.</w:t>
            </w:r>
          </w:p>
          <w:p w14:paraId="6B769EDE" w14:textId="77777777" w:rsidR="00303771" w:rsidRPr="00223622" w:rsidRDefault="00303771" w:rsidP="002B7ECE">
            <w:pPr>
              <w:rPr>
                <w:rFonts w:ascii="Arial" w:hAnsi="Arial" w:cs="Arial"/>
                <w:sz w:val="18"/>
                <w:szCs w:val="18"/>
              </w:rPr>
            </w:pPr>
          </w:p>
          <w:p w14:paraId="40B9A30F"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Final Approval</w:t>
            </w:r>
          </w:p>
          <w:p w14:paraId="2CB14C65" w14:textId="77777777" w:rsidR="00303771" w:rsidRPr="00223622" w:rsidRDefault="00303771" w:rsidP="002B7ECE">
            <w:pPr>
              <w:keepNext/>
              <w:outlineLvl w:val="0"/>
              <w:rPr>
                <w:rFonts w:ascii="Arial" w:hAnsi="Arial" w:cs="Arial"/>
                <w:bCs/>
                <w:iCs/>
                <w:sz w:val="18"/>
                <w:szCs w:val="18"/>
              </w:rPr>
            </w:pPr>
          </w:p>
          <w:p w14:paraId="28CC7F48" w14:textId="77777777" w:rsidR="00303771" w:rsidRPr="00223622" w:rsidRDefault="00303771" w:rsidP="002B7ECE">
            <w:pPr>
              <w:keepNext/>
              <w:outlineLvl w:val="0"/>
              <w:rPr>
                <w:rFonts w:ascii="Arial" w:hAnsi="Arial" w:cs="Arial"/>
                <w:bCs/>
                <w:iCs/>
                <w:sz w:val="18"/>
                <w:szCs w:val="18"/>
              </w:rPr>
            </w:pPr>
            <w:r w:rsidRPr="00223622">
              <w:rPr>
                <w:rFonts w:ascii="Arial" w:hAnsi="Arial" w:cs="Arial"/>
                <w:bCs/>
                <w:iCs/>
                <w:sz w:val="18"/>
                <w:szCs w:val="18"/>
              </w:rPr>
              <w:t>Following completion of the examination of the thesis, the examiners will consider their assessment of both the oral examination and the written thesis and will determine the nature of any revisions that will be required prior to final submission of the thesis to the Faculty of Graduate Studies. The Thesis Advisor is normally responsible for ensuring that revisions are completed according to the instructions from the Examining Committee, and to submit to the Faculty of Graduate Studies, a signed statement verifying that revisions have been completed.</w:t>
            </w:r>
          </w:p>
          <w:p w14:paraId="483BB6A9" w14:textId="77777777" w:rsidR="00303771" w:rsidRPr="00223622" w:rsidRDefault="00303771" w:rsidP="002B7ECE">
            <w:pPr>
              <w:keepNext/>
              <w:outlineLvl w:val="0"/>
              <w:rPr>
                <w:rFonts w:ascii="Arial" w:hAnsi="Arial" w:cs="Arial"/>
                <w:bCs/>
                <w:iCs/>
                <w:sz w:val="18"/>
                <w:szCs w:val="18"/>
              </w:rPr>
            </w:pPr>
          </w:p>
          <w:p w14:paraId="35DB5281" w14:textId="77777777" w:rsidR="00303771" w:rsidRPr="00223622" w:rsidRDefault="00303771" w:rsidP="002B7ECE">
            <w:pPr>
              <w:rPr>
                <w:rFonts w:ascii="Arial" w:hAnsi="Arial" w:cs="Arial"/>
                <w:sz w:val="18"/>
                <w:szCs w:val="18"/>
              </w:rPr>
            </w:pPr>
            <w:r w:rsidRPr="00223622">
              <w:rPr>
                <w:rFonts w:ascii="Arial" w:hAnsi="Arial" w:cs="Arial"/>
                <w:sz w:val="18"/>
                <w:szCs w:val="18"/>
              </w:rPr>
              <w:t>The acceptability of the thesis (written and oral), as satisfying, in part, the requirements of the M.Sc. in Management program, is reported to the Faculty of Graduate Studies on a form to be signed by all thesis examiners. The Chair of the Thesis Examining Committee reports the outcome of the oral examination, on a pass/fail basis, to the Faculty of Graduate Studies office. The Thesis Advisor must inform the Associate Dean (Research) and the Graduate Program Manager of the outcome of the oral exam.</w:t>
            </w:r>
          </w:p>
          <w:p w14:paraId="39F8E1ED" w14:textId="77777777" w:rsidR="00303771" w:rsidRPr="00223622" w:rsidRDefault="00303771" w:rsidP="002B7ECE">
            <w:pPr>
              <w:keepNext/>
              <w:outlineLvl w:val="0"/>
              <w:rPr>
                <w:rFonts w:ascii="Arial" w:hAnsi="Arial" w:cs="Arial"/>
                <w:bCs/>
                <w:iCs/>
                <w:sz w:val="18"/>
                <w:szCs w:val="18"/>
                <w:u w:val="single"/>
              </w:rPr>
            </w:pPr>
          </w:p>
          <w:p w14:paraId="1C000A61"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Practicum Oral Examination</w:t>
            </w:r>
          </w:p>
          <w:p w14:paraId="489AF771" w14:textId="77777777" w:rsidR="00303771" w:rsidRPr="00223622" w:rsidRDefault="00303771" w:rsidP="002B7ECE">
            <w:pPr>
              <w:keepNext/>
              <w:outlineLvl w:val="0"/>
              <w:rPr>
                <w:rFonts w:ascii="Arial" w:hAnsi="Arial" w:cs="Arial"/>
                <w:b/>
                <w:bCs/>
                <w:iCs/>
                <w:sz w:val="18"/>
                <w:szCs w:val="18"/>
              </w:rPr>
            </w:pPr>
          </w:p>
          <w:p w14:paraId="7C137979" w14:textId="77777777" w:rsidR="00303771" w:rsidRPr="00223622" w:rsidRDefault="00303771" w:rsidP="002B7ECE">
            <w:pPr>
              <w:rPr>
                <w:rFonts w:ascii="Arial" w:hAnsi="Arial" w:cs="Arial"/>
                <w:sz w:val="18"/>
                <w:szCs w:val="18"/>
              </w:rPr>
            </w:pPr>
            <w:r w:rsidRPr="00223622">
              <w:rPr>
                <w:rFonts w:ascii="Arial" w:hAnsi="Arial" w:cs="Arial"/>
                <w:sz w:val="18"/>
                <w:szCs w:val="18"/>
              </w:rPr>
              <w:t>Provided the practicum is deemed “acceptable without modification or with minor revision(s)” or “acceptable subject to modification and/or revision(s)” by the Practicum Examining Committee, the candidate will stand for an oral examination on the practicum document. Once the Practicum Advisor has received all Examination Committee members’ written reports, he/she will notify members of the Examining Committee and the Associate Dean (Research) about the date and place of the oral examination two (2) weeks in advance. The Practicum Advisor will make an announcement to all Asper School of Business faculty members and graduate students about the time and place of the oral examination at least one (1) week in advance.</w:t>
            </w:r>
          </w:p>
          <w:p w14:paraId="1228057B" w14:textId="77777777" w:rsidR="00303771" w:rsidRPr="00223622" w:rsidRDefault="00303771" w:rsidP="002B7ECE">
            <w:pPr>
              <w:rPr>
                <w:rFonts w:ascii="Arial" w:hAnsi="Arial" w:cs="Arial"/>
                <w:sz w:val="18"/>
                <w:szCs w:val="18"/>
              </w:rPr>
            </w:pPr>
          </w:p>
          <w:p w14:paraId="2466F02A" w14:textId="77777777" w:rsidR="00303771" w:rsidRPr="00223622" w:rsidRDefault="00303771" w:rsidP="002B7ECE">
            <w:pPr>
              <w:rPr>
                <w:rFonts w:ascii="Arial" w:hAnsi="Arial" w:cs="Arial"/>
                <w:sz w:val="18"/>
                <w:szCs w:val="18"/>
              </w:rPr>
            </w:pPr>
            <w:r w:rsidRPr="00223622">
              <w:rPr>
                <w:rFonts w:ascii="Arial" w:hAnsi="Arial" w:cs="Arial"/>
                <w:sz w:val="18"/>
                <w:szCs w:val="18"/>
              </w:rPr>
              <w:t>The oral examination will follow the same procedures as those used in the oral examination of the M.Sc. thesis.</w:t>
            </w:r>
          </w:p>
          <w:p w14:paraId="1C1842BE" w14:textId="77777777" w:rsidR="00303771" w:rsidRPr="00223622" w:rsidRDefault="00303771" w:rsidP="002B7ECE">
            <w:pPr>
              <w:keepNext/>
              <w:outlineLvl w:val="0"/>
              <w:rPr>
                <w:rFonts w:ascii="Arial" w:hAnsi="Arial" w:cs="Arial"/>
                <w:bCs/>
                <w:iCs/>
                <w:sz w:val="18"/>
                <w:szCs w:val="18"/>
              </w:rPr>
            </w:pPr>
          </w:p>
          <w:p w14:paraId="69C53170"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Final Approval</w:t>
            </w:r>
          </w:p>
          <w:p w14:paraId="4D067B4A" w14:textId="77777777" w:rsidR="00303771" w:rsidRPr="00223622" w:rsidRDefault="00303771" w:rsidP="002B7ECE">
            <w:pPr>
              <w:rPr>
                <w:rFonts w:ascii="Arial" w:hAnsi="Arial" w:cs="Arial"/>
                <w:sz w:val="18"/>
                <w:szCs w:val="18"/>
              </w:rPr>
            </w:pPr>
          </w:p>
          <w:p w14:paraId="0CB4AB6A" w14:textId="77777777" w:rsidR="00303771" w:rsidRPr="00223622" w:rsidRDefault="00303771" w:rsidP="002B7ECE">
            <w:pPr>
              <w:rPr>
                <w:rFonts w:ascii="Arial" w:hAnsi="Arial" w:cs="Arial"/>
                <w:sz w:val="18"/>
                <w:szCs w:val="18"/>
              </w:rPr>
            </w:pPr>
            <w:r w:rsidRPr="00223622">
              <w:rPr>
                <w:rFonts w:ascii="Arial" w:hAnsi="Arial" w:cs="Arial"/>
                <w:sz w:val="18"/>
                <w:szCs w:val="18"/>
              </w:rPr>
              <w:t>Following completion of the examination of the oral practicum, the Practicum Examination Committee will consider the student’s oral examination performance and the submitted written Practicum document. The Practicum Examination Committee will also determine the nature of any revisions to the written Practicum document that will be required prior to final submission to the Faculty of Graduate Studies.  The Practicum Advisor is normally responsible for ensuring that revisions are completed according to the instructions from the Practicum Examination Committee.</w:t>
            </w:r>
          </w:p>
          <w:p w14:paraId="0A20B9B5" w14:textId="77777777" w:rsidR="00303771" w:rsidRPr="00223622" w:rsidRDefault="00303771" w:rsidP="002B7ECE">
            <w:pPr>
              <w:rPr>
                <w:rFonts w:ascii="Arial" w:hAnsi="Arial" w:cs="Arial"/>
                <w:sz w:val="18"/>
                <w:szCs w:val="18"/>
              </w:rPr>
            </w:pPr>
          </w:p>
          <w:p w14:paraId="24811113" w14:textId="77777777" w:rsidR="00303771" w:rsidRPr="00223622" w:rsidRDefault="00303771" w:rsidP="002B7ECE">
            <w:pPr>
              <w:rPr>
                <w:rFonts w:ascii="Arial" w:hAnsi="Arial" w:cs="Arial"/>
                <w:sz w:val="18"/>
                <w:szCs w:val="18"/>
              </w:rPr>
            </w:pPr>
            <w:r w:rsidRPr="00223622">
              <w:rPr>
                <w:rFonts w:ascii="Arial" w:hAnsi="Arial" w:cs="Arial"/>
                <w:sz w:val="18"/>
                <w:szCs w:val="18"/>
              </w:rPr>
              <w:t>The acceptability of the practicum as satisfying, in part, the requirements of the M.Sc. in Management program is reported to the Faculty of Graduate Studies on a form to be signed by all Practicum Examination Committee members.  The Chair of the Practicum Examining Committee reports the outcome of the oral examination, on a pass/fail basis to the Faculty of Graduate Studies office. The Practicum Advisor must inform the Associate Dean of Research and the Graduate Program Manager of the outcome of the oral exam.</w:t>
            </w:r>
          </w:p>
          <w:p w14:paraId="19E45114" w14:textId="77777777" w:rsidR="00303771" w:rsidRPr="001D73C4" w:rsidRDefault="00303771" w:rsidP="002B7ECE">
            <w:pPr>
              <w:autoSpaceDE w:val="0"/>
              <w:autoSpaceDN w:val="0"/>
              <w:adjustRightInd w:val="0"/>
              <w:spacing w:after="120"/>
              <w:rPr>
                <w:rFonts w:ascii="Helvetica" w:hAnsi="Helvetica" w:cs="Helvetica"/>
                <w:i/>
                <w:sz w:val="18"/>
                <w:szCs w:val="18"/>
              </w:rPr>
            </w:pPr>
          </w:p>
        </w:tc>
      </w:tr>
      <w:tr w:rsidR="00303771" w:rsidRPr="001D73C4" w14:paraId="22AD8071" w14:textId="77777777" w:rsidTr="002B7ECE">
        <w:tc>
          <w:tcPr>
            <w:tcW w:w="7086" w:type="dxa"/>
            <w:shd w:val="clear" w:color="auto" w:fill="auto"/>
          </w:tcPr>
          <w:p w14:paraId="5F6522E1"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6.7.1.4 Failure</w:t>
            </w:r>
          </w:p>
          <w:p w14:paraId="45F7F1F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the case of a failure of the thesis/practicum at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level, the student may be allowed to defend the thesis a second time. In this case, a detailed written report will be prepared by the Chair of the examination committee and submitted to the Faculty of Graduate Studies, who will make the report available to the student, the student’s advisor/co-</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the Department/Unit Head. Without this detailed report, the student may not defend the thesis the second time. The Department/Unit Head shall convene a meeting of the members of the examining committee and the student’s advisor/co-advisor to decide how to bring the thesis to an acceptable scholarly standard and/or prepare for the second defence.</w:t>
            </w:r>
          </w:p>
          <w:p w14:paraId="5409B37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thesis/practicum has been rejected twice at the stage where:</w:t>
            </w:r>
          </w:p>
          <w:p w14:paraId="1335F0C9" w14:textId="77777777" w:rsidR="00303771" w:rsidRPr="001D73C4" w:rsidRDefault="00303771" w:rsidP="002B7ECE">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examining committee reports on the merits of the written thesis/</w:t>
            </w:r>
            <w:proofErr w:type="gramStart"/>
            <w:r w:rsidRPr="001D73C4">
              <w:rPr>
                <w:rFonts w:ascii="Helvetica" w:hAnsi="Helvetica" w:cs="Helvetica"/>
                <w:color w:val="222222"/>
                <w:sz w:val="18"/>
                <w:szCs w:val="18"/>
              </w:rPr>
              <w:t>practicum;</w:t>
            </w:r>
            <w:proofErr w:type="gramEnd"/>
          </w:p>
          <w:p w14:paraId="176316BB" w14:textId="77777777" w:rsidR="00303771" w:rsidRPr="001D73C4" w:rsidRDefault="00303771" w:rsidP="002B7ECE">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026E6870" w14:textId="4A65FFA3" w:rsidR="00303771" w:rsidRPr="001D73C4" w:rsidRDefault="00303771" w:rsidP="002B7ECE">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combination of both stages.</w:t>
            </w:r>
          </w:p>
        </w:tc>
        <w:tc>
          <w:tcPr>
            <w:tcW w:w="4254" w:type="dxa"/>
            <w:gridSpan w:val="2"/>
          </w:tcPr>
          <w:p w14:paraId="0678C1D9"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Failure of the Written Thesis/Practicum</w:t>
            </w:r>
          </w:p>
          <w:p w14:paraId="61B1614B" w14:textId="77777777" w:rsidR="00303771" w:rsidRPr="00223622" w:rsidRDefault="00303771" w:rsidP="002B7ECE">
            <w:pPr>
              <w:rPr>
                <w:rFonts w:ascii="Arial" w:hAnsi="Arial" w:cs="Arial"/>
                <w:sz w:val="18"/>
                <w:szCs w:val="18"/>
              </w:rPr>
            </w:pPr>
          </w:p>
          <w:p w14:paraId="6CEE74AD" w14:textId="77777777" w:rsidR="00303771" w:rsidRPr="00223622" w:rsidRDefault="00303771" w:rsidP="002B7ECE">
            <w:pPr>
              <w:rPr>
                <w:rFonts w:ascii="Arial" w:hAnsi="Arial" w:cs="Arial"/>
                <w:sz w:val="18"/>
                <w:szCs w:val="18"/>
              </w:rPr>
            </w:pPr>
            <w:r w:rsidRPr="00223622">
              <w:rPr>
                <w:rFonts w:ascii="Arial" w:hAnsi="Arial" w:cs="Arial"/>
                <w:sz w:val="18"/>
                <w:szCs w:val="18"/>
              </w:rPr>
              <w:t>Following review of the written thesis or practicum deemed to have failed, a report indicating failure will be submitted by the Thesis/Practicum Advisor and would include copies of the Thesis/Practicum Examining Committee reports.</w:t>
            </w:r>
          </w:p>
          <w:p w14:paraId="12FF0969" w14:textId="77777777" w:rsidR="00303771" w:rsidRPr="00223622" w:rsidRDefault="00303771" w:rsidP="002B7ECE">
            <w:pPr>
              <w:rPr>
                <w:rFonts w:ascii="Arial" w:hAnsi="Arial" w:cs="Arial"/>
                <w:sz w:val="18"/>
                <w:szCs w:val="18"/>
              </w:rPr>
            </w:pPr>
          </w:p>
          <w:p w14:paraId="5D18BEA9"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Failure of the Oral Examination</w:t>
            </w:r>
          </w:p>
          <w:p w14:paraId="1957381B" w14:textId="77777777" w:rsidR="00303771" w:rsidRPr="00223622" w:rsidRDefault="00303771" w:rsidP="002B7ECE">
            <w:pPr>
              <w:rPr>
                <w:rFonts w:ascii="Arial" w:hAnsi="Arial" w:cs="Arial"/>
                <w:sz w:val="18"/>
                <w:szCs w:val="18"/>
              </w:rPr>
            </w:pPr>
          </w:p>
          <w:p w14:paraId="42102E10" w14:textId="77777777" w:rsidR="00303771" w:rsidRPr="00492F8D" w:rsidRDefault="00303771" w:rsidP="002B7ECE">
            <w:pPr>
              <w:rPr>
                <w:rFonts w:ascii="Arial" w:hAnsi="Arial" w:cs="Arial"/>
                <w:sz w:val="18"/>
                <w:szCs w:val="18"/>
              </w:rPr>
            </w:pPr>
            <w:r w:rsidRPr="00223622">
              <w:rPr>
                <w:rFonts w:ascii="Arial" w:hAnsi="Arial" w:cs="Arial"/>
                <w:sz w:val="18"/>
                <w:szCs w:val="18"/>
              </w:rPr>
              <w:t>Following failure of the oral examination, the Thesis/Practicum Advisor (acting as Chair of the oral examination) will submit a report to Faculty of Graduate Studies and copied to the Associate Dean of Research indicating a failure. The report must include a timeline for when the second (and final) attempt will occur. The second (and final) attempt will normally occur within six (6) months of the first attempt at the oral examination.</w:t>
            </w:r>
          </w:p>
          <w:p w14:paraId="183F835A" w14:textId="657B4FE9" w:rsidR="00303771" w:rsidRPr="001D73C4" w:rsidRDefault="00303771" w:rsidP="002B7ECE">
            <w:pPr>
              <w:spacing w:after="120"/>
              <w:rPr>
                <w:rFonts w:ascii="Helvetica" w:hAnsi="Helvetica" w:cs="Helvetica"/>
                <w:i/>
                <w:sz w:val="18"/>
                <w:szCs w:val="18"/>
              </w:rPr>
            </w:pPr>
          </w:p>
        </w:tc>
      </w:tr>
      <w:tr w:rsidR="00303771" w:rsidRPr="001D73C4" w14:paraId="05E19B12" w14:textId="77777777" w:rsidTr="002B7ECE">
        <w:tc>
          <w:tcPr>
            <w:tcW w:w="7086" w:type="dxa"/>
            <w:shd w:val="clear" w:color="auto" w:fill="auto"/>
          </w:tcPr>
          <w:p w14:paraId="00E2FE16"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6.7.2    Course-based, Major Research Paper, or Comprehensive Examination Route</w:t>
            </w:r>
          </w:p>
          <w:p w14:paraId="1F3A312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67CE15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In those departments/units where comprehensive examinations are required, students should consult the department/unit's supplementary regulations for specific requirements.</w:t>
            </w:r>
          </w:p>
          <w:p w14:paraId="73ADBEDF" w14:textId="0E872055"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results of the comprehensive examinations shall be submitted to the Faculty of Graduate Studies on the</w:t>
            </w:r>
            <w:hyperlink r:id="rId107" w:tgtFrame="_blank" w:history="1">
              <w:r w:rsidRPr="001D73C4">
                <w:rPr>
                  <w:rStyle w:val="Hyperlink"/>
                  <w:rFonts w:ascii="Helvetica" w:hAnsi="Helvetica" w:cs="Helvetica"/>
                  <w:color w:val="362925"/>
                  <w:sz w:val="18"/>
                  <w:szCs w:val="18"/>
                  <w:bdr w:val="none" w:sz="0" w:space="0" w:color="auto" w:frame="1"/>
                </w:rPr>
                <w:t> "Report on Comprehensive Examination"</w:t>
              </w:r>
            </w:hyperlink>
            <w:r w:rsidRPr="001D73C4">
              <w:rPr>
                <w:rFonts w:ascii="Helvetica" w:hAnsi="Helvetica" w:cs="Helvetica"/>
                <w:color w:val="222222"/>
                <w:sz w:val="18"/>
                <w:szCs w:val="18"/>
              </w:rPr>
              <w:t> form as either "pass" or "fail." No student may sit comprehensive examinations more than twice. Any student who receives a "</w:t>
            </w:r>
            <w:proofErr w:type="gramStart"/>
            <w:r w:rsidRPr="001D73C4">
              <w:rPr>
                <w:rFonts w:ascii="Helvetica" w:hAnsi="Helvetica" w:cs="Helvetica"/>
                <w:color w:val="222222"/>
                <w:sz w:val="18"/>
                <w:szCs w:val="18"/>
              </w:rPr>
              <w:t>fail</w:t>
            </w:r>
            <w:proofErr w:type="gramEnd"/>
            <w:r w:rsidRPr="001D73C4">
              <w:rPr>
                <w:rFonts w:ascii="Helvetica" w:hAnsi="Helvetica" w:cs="Helvetica"/>
                <w:color w:val="222222"/>
                <w:sz w:val="18"/>
                <w:szCs w:val="18"/>
              </w:rPr>
              <w:t>" on the comprehensive examination twice will be Required to Withdraw from the Faculty of Graduate Studies.</w:t>
            </w:r>
          </w:p>
        </w:tc>
        <w:tc>
          <w:tcPr>
            <w:tcW w:w="4254" w:type="dxa"/>
            <w:gridSpan w:val="2"/>
          </w:tcPr>
          <w:p w14:paraId="03905A89" w14:textId="16DF8696" w:rsidR="00303771" w:rsidRPr="001D73C4" w:rsidRDefault="00303771" w:rsidP="002B7ECE">
            <w:pPr>
              <w:spacing w:after="120"/>
              <w:rPr>
                <w:rFonts w:ascii="Helvetica" w:hAnsi="Helvetica" w:cs="Helvetica"/>
                <w:i/>
                <w:sz w:val="18"/>
                <w:szCs w:val="18"/>
              </w:rPr>
            </w:pPr>
          </w:p>
        </w:tc>
      </w:tr>
      <w:tr w:rsidR="00303771" w:rsidRPr="001D73C4" w14:paraId="6767CB29" w14:textId="77777777" w:rsidTr="002B7ECE">
        <w:tc>
          <w:tcPr>
            <w:tcW w:w="7086" w:type="dxa"/>
            <w:shd w:val="clear" w:color="auto" w:fill="auto"/>
          </w:tcPr>
          <w:p w14:paraId="26704206"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6.8 Style and Format</w:t>
            </w:r>
          </w:p>
          <w:p w14:paraId="795EAA5A" w14:textId="365C57FC"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thesis/practicum must be written according to a standard style acknowledged by a particular field of study (please refer to Appendix 1: </w:t>
            </w:r>
            <w:hyperlink r:id="rId108" w:history="1">
              <w:r w:rsidRPr="001D73C4">
                <w:rPr>
                  <w:rStyle w:val="Hyperlink"/>
                  <w:rFonts w:ascii="Helvetica" w:hAnsi="Helvetica" w:cs="Helvetica"/>
                  <w:color w:val="362925"/>
                  <w:sz w:val="18"/>
                  <w:szCs w:val="18"/>
                  <w:bdr w:val="none" w:sz="0" w:space="0" w:color="auto" w:frame="1"/>
                  <w:shd w:val="clear" w:color="auto" w:fill="FFFFFF"/>
                </w:rPr>
                <w:t>Thesis/Practicum Types</w:t>
              </w:r>
            </w:hyperlink>
            <w:r w:rsidRPr="001D73C4">
              <w:rPr>
                <w:rFonts w:ascii="Helvetica" w:hAnsi="Helvetica" w:cs="Helvetica"/>
                <w:color w:val="222222"/>
                <w:sz w:val="18"/>
                <w:szCs w:val="18"/>
                <w:shd w:val="clear" w:color="auto" w:fill="FFFFFF"/>
              </w:rPr>
              <w:t>).</w:t>
            </w:r>
          </w:p>
        </w:tc>
        <w:tc>
          <w:tcPr>
            <w:tcW w:w="4254" w:type="dxa"/>
            <w:gridSpan w:val="2"/>
          </w:tcPr>
          <w:p w14:paraId="01C3F5E1"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M.Sc. candidates and Thesis/Practicum Advisors need to ensure that the final version of the M.Sc. thesis/practicum submitted to Faculty of Graduate Studies complies with formatting requirements specified by the Faculty of Graduate Studies. These formatting requirements supersede those acknowledged by the </w:t>
            </w:r>
            <w:proofErr w:type="gramStart"/>
            <w:r w:rsidRPr="00223622">
              <w:rPr>
                <w:rFonts w:ascii="Arial" w:hAnsi="Arial" w:cs="Arial"/>
                <w:sz w:val="18"/>
                <w:szCs w:val="18"/>
              </w:rPr>
              <w:t>particular field</w:t>
            </w:r>
            <w:proofErr w:type="gramEnd"/>
            <w:r w:rsidRPr="00223622">
              <w:rPr>
                <w:rFonts w:ascii="Arial" w:hAnsi="Arial" w:cs="Arial"/>
                <w:sz w:val="18"/>
                <w:szCs w:val="18"/>
              </w:rPr>
              <w:t xml:space="preserve"> of study. These formatting requirements are available on the Faculty of Graduate Studies website.</w:t>
            </w:r>
          </w:p>
          <w:p w14:paraId="6B5CC86A" w14:textId="2A5CF618" w:rsidR="00303771" w:rsidRPr="001D73C4" w:rsidRDefault="00303771" w:rsidP="002B7ECE">
            <w:pPr>
              <w:spacing w:after="120"/>
              <w:rPr>
                <w:rFonts w:ascii="Helvetica" w:hAnsi="Helvetica" w:cs="Helvetica"/>
                <w:i/>
                <w:sz w:val="18"/>
                <w:szCs w:val="18"/>
              </w:rPr>
            </w:pPr>
          </w:p>
        </w:tc>
      </w:tr>
      <w:tr w:rsidR="00303771" w:rsidRPr="001D73C4" w14:paraId="33AAADF8" w14:textId="77777777" w:rsidTr="002B7ECE">
        <w:tc>
          <w:tcPr>
            <w:tcW w:w="7086" w:type="dxa"/>
            <w:shd w:val="clear" w:color="auto" w:fill="auto"/>
          </w:tcPr>
          <w:p w14:paraId="7643D744"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6.9 Details for Submission of the Final Copy</w:t>
            </w:r>
          </w:p>
          <w:p w14:paraId="23A64517"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the approval of the thesis/practicum by the examining committee via the “</w:t>
            </w:r>
            <w:hyperlink r:id="rId109" w:history="1">
              <w:r w:rsidRPr="001D73C4">
                <w:rPr>
                  <w:rStyle w:val="Hyperlink"/>
                  <w:rFonts w:ascii="Helvetica" w:hAnsi="Helvetica" w:cs="Helvetica"/>
                  <w:sz w:val="18"/>
                  <w:szCs w:val="18"/>
                </w:rPr>
                <w:t>Master’s Thesis/Practicum Final Report” form</w:t>
              </w:r>
            </w:hyperlink>
            <w:r w:rsidRPr="001D73C4">
              <w:rPr>
                <w:rFonts w:ascii="Helvetica" w:hAnsi="Helvetica" w:cs="Helvetica"/>
                <w:color w:val="222222"/>
                <w:sz w:val="18"/>
                <w:szCs w:val="18"/>
              </w:rPr>
              <w:t xml:space="preserve"> and the completion of any revisions required by that committee, the thesis/practicum must be submitted to the Faculty of Graduate Studies as follows:</w:t>
            </w:r>
          </w:p>
          <w:p w14:paraId="3CB540B9" w14:textId="77777777" w:rsidR="00303771" w:rsidRPr="001D73C4" w:rsidRDefault="00303771" w:rsidP="002B7ECE">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One digital version submitted as an e-thesis/practicum at the </w:t>
            </w:r>
            <w:hyperlink r:id="rId110" w:tgtFrame="_blank" w:history="1">
              <w:r w:rsidRPr="001D73C4">
                <w:rPr>
                  <w:rStyle w:val="Hyperlink"/>
                  <w:rFonts w:ascii="Helvetica" w:hAnsi="Helvetica" w:cs="Helvetica"/>
                  <w:color w:val="362925"/>
                  <w:sz w:val="18"/>
                  <w:szCs w:val="18"/>
                  <w:bdr w:val="none" w:sz="0" w:space="0" w:color="auto" w:frame="1"/>
                </w:rPr>
                <w:t>MSpace website</w:t>
              </w:r>
            </w:hyperlink>
            <w:r w:rsidRPr="001D73C4">
              <w:rPr>
                <w:rFonts w:ascii="Helvetica" w:hAnsi="Helvetica" w:cs="Helvetica"/>
                <w:color w:val="222222"/>
                <w:sz w:val="18"/>
                <w:szCs w:val="18"/>
              </w:rPr>
              <w:t>;</w:t>
            </w:r>
          </w:p>
          <w:p w14:paraId="5CB64C4F" w14:textId="3F86DF82" w:rsidR="00303771" w:rsidRPr="001D73C4" w:rsidRDefault="00303771" w:rsidP="002B7ECE">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“Copyright License Declaration/Infringement” form (completed in MSpace)</w:t>
            </w:r>
          </w:p>
        </w:tc>
        <w:tc>
          <w:tcPr>
            <w:tcW w:w="4254" w:type="dxa"/>
            <w:gridSpan w:val="2"/>
          </w:tcPr>
          <w:p w14:paraId="423773EA" w14:textId="77777777" w:rsidR="00303771" w:rsidRPr="001D73C4" w:rsidRDefault="00303771" w:rsidP="002B7ECE">
            <w:pPr>
              <w:spacing w:after="120"/>
              <w:rPr>
                <w:rFonts w:ascii="Helvetica" w:hAnsi="Helvetica" w:cs="Helvetica"/>
                <w:i/>
                <w:sz w:val="18"/>
                <w:szCs w:val="18"/>
              </w:rPr>
            </w:pPr>
          </w:p>
        </w:tc>
      </w:tr>
      <w:tr w:rsidR="00303771" w:rsidRPr="001D73C4" w14:paraId="24FFA0D7" w14:textId="77777777" w:rsidTr="002B7ECE">
        <w:tc>
          <w:tcPr>
            <w:tcW w:w="7086" w:type="dxa"/>
            <w:shd w:val="clear" w:color="auto" w:fill="auto"/>
          </w:tcPr>
          <w:p w14:paraId="6F296F1E"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6.10 Publication and Circulation of Thesis/Practicum</w:t>
            </w:r>
          </w:p>
          <w:p w14:paraId="2398B97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Every graduate student registering in a thesis/practicum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350F573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r w:rsidRPr="001D73C4">
              <w:rPr>
                <w:rFonts w:ascii="Helvetica" w:hAnsi="Helvetica" w:cs="Helvetica"/>
                <w:color w:val="222222"/>
                <w:sz w:val="18"/>
                <w:szCs w:val="18"/>
              </w:rPr>
              <w:t> This licence makes the thesis/practicum available for further research only. Publication for commercial purposes remains the sole right of the author.</w:t>
            </w:r>
          </w:p>
          <w:p w14:paraId="28914B5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Licence Declaration/Infringement”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delineated and the importance of copyright and/or patents fully understood and appreciated.</w:t>
            </w:r>
          </w:p>
          <w:p w14:paraId="6904468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6413C2C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Notes:</w:t>
            </w:r>
          </w:p>
          <w:p w14:paraId="652321AE"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Patents</w:t>
            </w:r>
            <w:r w:rsidRPr="001D73C4">
              <w:rPr>
                <w:rFonts w:ascii="Helvetica" w:hAnsi="Helvetica" w:cs="Helvetica"/>
                <w:color w:val="222222"/>
                <w:sz w:val="18"/>
                <w:szCs w:val="18"/>
              </w:rPr>
              <w:t> –Refer to  “</w:t>
            </w:r>
            <w:hyperlink r:id="rId111"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 in this Guide.</w:t>
            </w:r>
          </w:p>
          <w:p w14:paraId="0FCFF99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Restriction of Thesis/Practicum for Publication</w:t>
            </w:r>
            <w:r w:rsidRPr="001D73C4">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w:t>
            </w:r>
            <w:r w:rsidRPr="001D73C4">
              <w:rPr>
                <w:rFonts w:ascii="Helvetica" w:hAnsi="Helvetica" w:cs="Helvetica"/>
                <w:color w:val="222222"/>
                <w:sz w:val="18"/>
                <w:szCs w:val="18"/>
              </w:rPr>
              <w:lastRenderedPageBreak/>
              <w:t>Dean of the Faculty of Graduate Studies restrict access for a period up to one (1) year after submission of the digital version of a thesis or practicum to The University of Manitoba. The Dean shall determine for what period, if any, access will be restricted.</w:t>
            </w:r>
          </w:p>
          <w:p w14:paraId="58776394" w14:textId="1FD3D37D"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Library and Archives Canada</w:t>
            </w:r>
            <w:r w:rsidRPr="001D73C4">
              <w:rPr>
                <w:rFonts w:ascii="Helvetica" w:hAnsi="Helvetica" w:cs="Helvetica"/>
                <w:color w:val="222222"/>
                <w:sz w:val="18"/>
                <w:szCs w:val="18"/>
              </w:rPr>
              <w:t> – Library and Archives Canada obtains a copy of the thesis via the University’s MSpace repository.</w:t>
            </w:r>
          </w:p>
        </w:tc>
        <w:tc>
          <w:tcPr>
            <w:tcW w:w="4254" w:type="dxa"/>
            <w:gridSpan w:val="2"/>
          </w:tcPr>
          <w:p w14:paraId="5411F45F" w14:textId="77777777" w:rsidR="00303771" w:rsidRPr="001D73C4" w:rsidRDefault="00303771" w:rsidP="002B7ECE">
            <w:pPr>
              <w:spacing w:after="120"/>
              <w:rPr>
                <w:rFonts w:ascii="Helvetica" w:hAnsi="Helvetica" w:cs="Helvetica"/>
                <w:i/>
                <w:sz w:val="18"/>
                <w:szCs w:val="18"/>
              </w:rPr>
            </w:pPr>
          </w:p>
        </w:tc>
      </w:tr>
      <w:tr w:rsidR="00303771" w:rsidRPr="001D73C4" w14:paraId="3C319C2E" w14:textId="77777777" w:rsidTr="002B7ECE">
        <w:tc>
          <w:tcPr>
            <w:tcW w:w="7086" w:type="dxa"/>
            <w:shd w:val="clear" w:color="auto" w:fill="auto"/>
          </w:tcPr>
          <w:p w14:paraId="240A8692"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6.11 Final Requirements and Deadlines for Graduation</w:t>
            </w:r>
          </w:p>
          <w:p w14:paraId="42D96030" w14:textId="77777777" w:rsidR="00303771" w:rsidRPr="001D73C4" w:rsidRDefault="00303771" w:rsidP="002B7ECE">
            <w:pPr>
              <w:pStyle w:val="NormalWeb"/>
              <w:spacing w:before="0" w:beforeAutospacing="0" w:after="120" w:afterAutospacing="0"/>
              <w:jc w:val="both"/>
              <w:rPr>
                <w:rFonts w:ascii="Helvetica" w:hAnsi="Helvetica" w:cs="Helvetica"/>
                <w:sz w:val="18"/>
                <w:szCs w:val="18"/>
              </w:rPr>
            </w:pPr>
            <w:r w:rsidRPr="001D73C4">
              <w:rPr>
                <w:rFonts w:ascii="Helvetica" w:hAnsi="Helvetica" w:cs="Helvetica"/>
                <w:color w:val="222222"/>
                <w:sz w:val="18"/>
                <w:szCs w:val="18"/>
              </w:rPr>
              <w:t xml:space="preserve">The student will be recommended for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303771" w:rsidRPr="001D73C4" w:rsidRDefault="00303771" w:rsidP="002B7EC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 xml:space="preserve">For the Thesis/Practicum: </w:t>
            </w:r>
          </w:p>
          <w:p w14:paraId="01ED0739" w14:textId="77777777" w:rsidR="00303771" w:rsidRPr="001D73C4" w:rsidRDefault="00303771" w:rsidP="002B7EC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 xml:space="preserve">the final report on the thesis/practicum; </w:t>
            </w:r>
            <w:r w:rsidRPr="001D73C4">
              <w:rPr>
                <w:rFonts w:ascii="Helvetica" w:hAnsi="Helvetica" w:cs="Helvetica"/>
                <w:color w:val="222222"/>
                <w:sz w:val="18"/>
                <w:szCs w:val="18"/>
              </w:rPr>
              <w:t xml:space="preserve">and </w:t>
            </w:r>
          </w:p>
          <w:p w14:paraId="7D3AB878" w14:textId="77777777" w:rsidR="00303771" w:rsidRPr="001D73C4" w:rsidRDefault="00303771" w:rsidP="002B7EC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final (corrected and advisor-/advisory committee-approved) version of the thesis/practicum uploaded to MSpace; and</w:t>
            </w:r>
          </w:p>
          <w:p w14:paraId="50C3DE96" w14:textId="77777777" w:rsidR="00303771" w:rsidRPr="001D73C4" w:rsidRDefault="00303771" w:rsidP="002B7EC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Copyright Licence Declaration agreed to in MSpace</w:t>
            </w:r>
          </w:p>
          <w:p w14:paraId="053F0F2A" w14:textId="77777777" w:rsidR="00303771" w:rsidRPr="001D73C4" w:rsidRDefault="00303771" w:rsidP="002B7EC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For the Comprehensive Examination/</w:t>
            </w:r>
            <w:proofErr w:type="gramStart"/>
            <w:r w:rsidRPr="001D73C4">
              <w:rPr>
                <w:rFonts w:ascii="Helvetica" w:hAnsi="Helvetica" w:cs="Helvetica"/>
                <w:sz w:val="18"/>
                <w:szCs w:val="18"/>
              </w:rPr>
              <w:t>M.Eng</w:t>
            </w:r>
            <w:proofErr w:type="gramEnd"/>
            <w:r w:rsidRPr="001D73C4">
              <w:rPr>
                <w:rFonts w:ascii="Helvetica" w:hAnsi="Helvetica" w:cs="Helvetica"/>
                <w:sz w:val="18"/>
                <w:szCs w:val="18"/>
              </w:rPr>
              <w:t xml:space="preserve"> project/Design Thesis: </w:t>
            </w:r>
          </w:p>
          <w:p w14:paraId="5F357C99" w14:textId="77777777" w:rsidR="00303771" w:rsidRPr="001D73C4" w:rsidRDefault="00303771" w:rsidP="002B7EC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 xml:space="preserve">the final report </w:t>
            </w:r>
            <w:proofErr w:type="gramStart"/>
            <w:r w:rsidRPr="001D73C4">
              <w:rPr>
                <w:rFonts w:ascii="Helvetica" w:hAnsi="Helvetica" w:cs="Helvetica"/>
                <w:sz w:val="18"/>
                <w:szCs w:val="18"/>
              </w:rPr>
              <w:t>form</w:t>
            </w:r>
            <w:proofErr w:type="gramEnd"/>
          </w:p>
          <w:p w14:paraId="21F9D838" w14:textId="77777777" w:rsidR="00303771" w:rsidRPr="001D73C4" w:rsidRDefault="00303771" w:rsidP="002B7EC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303771" w:rsidRPr="001D73C4" w:rsidRDefault="00303771" w:rsidP="002B7ECE">
            <w:pPr>
              <w:pStyle w:val="NormalWeb"/>
              <w:spacing w:before="0" w:beforeAutospacing="0" w:after="120" w:afterAutospacing="0"/>
              <w:jc w:val="both"/>
              <w:rPr>
                <w:rFonts w:ascii="Helvetica" w:hAnsi="Helvetica" w:cs="Helvetica"/>
                <w:color w:val="222222"/>
                <w:sz w:val="18"/>
                <w:szCs w:val="18"/>
              </w:rPr>
            </w:pPr>
            <w:r w:rsidRPr="001D73C4">
              <w:rPr>
                <w:rFonts w:ascii="Helvetica" w:hAnsi="Helvetica" w:cs="Helvetica"/>
                <w:sz w:val="18"/>
                <w:szCs w:val="18"/>
              </w:rPr>
              <w:t>The final requirements of the degree</w:t>
            </w:r>
            <w:r w:rsidRPr="001D73C4">
              <w:rPr>
                <w:rFonts w:ascii="Helvetica" w:hAnsi="Helvetica" w:cs="Helvetica"/>
                <w:color w:val="2B579A"/>
                <w:sz w:val="18"/>
                <w:szCs w:val="18"/>
              </w:rPr>
              <w:t xml:space="preserve"> </w:t>
            </w:r>
            <w:r w:rsidRPr="001D73C4">
              <w:rPr>
                <w:rFonts w:ascii="Helvetica" w:hAnsi="Helvetica" w:cs="Helvetica"/>
                <w:sz w:val="18"/>
                <w:szCs w:val="18"/>
              </w:rPr>
              <w:t>must be submitted to the Faculty of Graduate Studies by the appropriate deadline. For those</w:t>
            </w:r>
            <w:r w:rsidRPr="001D73C4">
              <w:rPr>
                <w:rFonts w:ascii="Helvetica" w:hAnsi="Helvetica" w:cs="Helvetica"/>
                <w:spacing w:val="-4"/>
                <w:sz w:val="18"/>
                <w:szCs w:val="18"/>
              </w:rPr>
              <w:t xml:space="preserve"> </w:t>
            </w:r>
            <w:r w:rsidRPr="001D73C4">
              <w:rPr>
                <w:rFonts w:ascii="Helvetica" w:hAnsi="Helvetica" w:cs="Helvetica"/>
                <w:sz w:val="18"/>
                <w:szCs w:val="18"/>
              </w:rPr>
              <w:t>programs</w:t>
            </w:r>
            <w:r w:rsidRPr="001D73C4">
              <w:rPr>
                <w:rFonts w:ascii="Helvetica" w:hAnsi="Helvetica" w:cs="Helvetica"/>
                <w:spacing w:val="-2"/>
                <w:sz w:val="18"/>
                <w:szCs w:val="18"/>
              </w:rPr>
              <w:t xml:space="preserve"> </w:t>
            </w:r>
            <w:r w:rsidRPr="001D73C4">
              <w:rPr>
                <w:rFonts w:ascii="Helvetica" w:hAnsi="Helvetica" w:cs="Helvetica"/>
                <w:sz w:val="18"/>
                <w:szCs w:val="18"/>
              </w:rPr>
              <w:t>that</w:t>
            </w:r>
            <w:r w:rsidRPr="001D73C4">
              <w:rPr>
                <w:rFonts w:ascii="Helvetica" w:hAnsi="Helvetica" w:cs="Helvetica"/>
                <w:spacing w:val="-2"/>
                <w:sz w:val="18"/>
                <w:szCs w:val="18"/>
              </w:rPr>
              <w:t xml:space="preserve"> </w:t>
            </w:r>
            <w:r w:rsidRPr="001D73C4">
              <w:rPr>
                <w:rFonts w:ascii="Helvetica" w:hAnsi="Helvetica" w:cs="Helvetica"/>
                <w:sz w:val="18"/>
                <w:szCs w:val="18"/>
              </w:rPr>
              <w:t>do</w:t>
            </w:r>
            <w:r w:rsidRPr="001D73C4">
              <w:rPr>
                <w:rFonts w:ascii="Helvetica" w:hAnsi="Helvetica" w:cs="Helvetica"/>
                <w:spacing w:val="-3"/>
                <w:sz w:val="18"/>
                <w:szCs w:val="18"/>
              </w:rPr>
              <w:t xml:space="preserve"> </w:t>
            </w:r>
            <w:r w:rsidRPr="001D73C4">
              <w:rPr>
                <w:rFonts w:ascii="Helvetica" w:hAnsi="Helvetica" w:cs="Helvetica"/>
                <w:sz w:val="18"/>
                <w:szCs w:val="18"/>
              </w:rPr>
              <w:t>not</w:t>
            </w:r>
            <w:r w:rsidRPr="001D73C4">
              <w:rPr>
                <w:rFonts w:ascii="Helvetica" w:hAnsi="Helvetica" w:cs="Helvetica"/>
                <w:spacing w:val="-2"/>
                <w:sz w:val="18"/>
                <w:szCs w:val="18"/>
              </w:rPr>
              <w:t xml:space="preserve"> </w:t>
            </w:r>
            <w:r w:rsidRPr="001D73C4">
              <w:rPr>
                <w:rFonts w:ascii="Helvetica" w:hAnsi="Helvetica" w:cs="Helvetica"/>
                <w:sz w:val="18"/>
                <w:szCs w:val="18"/>
              </w:rPr>
              <w:t>have</w:t>
            </w:r>
            <w:r w:rsidRPr="001D73C4">
              <w:rPr>
                <w:rFonts w:ascii="Helvetica" w:hAnsi="Helvetica" w:cs="Helvetica"/>
                <w:spacing w:val="-4"/>
                <w:sz w:val="18"/>
                <w:szCs w:val="18"/>
              </w:rPr>
              <w:t xml:space="preserve"> </w:t>
            </w:r>
            <w:r w:rsidRPr="001D73C4">
              <w:rPr>
                <w:rFonts w:ascii="Helvetica" w:hAnsi="Helvetica" w:cs="Helvetica"/>
                <w:sz w:val="18"/>
                <w:szCs w:val="18"/>
              </w:rPr>
              <w:t>a</w:t>
            </w:r>
            <w:r w:rsidRPr="001D73C4">
              <w:rPr>
                <w:rFonts w:ascii="Helvetica" w:hAnsi="Helvetica" w:cs="Helvetica"/>
                <w:spacing w:val="-2"/>
                <w:sz w:val="18"/>
                <w:szCs w:val="18"/>
              </w:rPr>
              <w:t xml:space="preserve"> </w:t>
            </w:r>
            <w:r w:rsidRPr="001D73C4">
              <w:rPr>
                <w:rFonts w:ascii="Helvetica" w:hAnsi="Helvetica" w:cs="Helvetica"/>
                <w:sz w:val="18"/>
                <w:szCs w:val="18"/>
              </w:rPr>
              <w:t>GRAD</w:t>
            </w:r>
            <w:r w:rsidRPr="001D73C4">
              <w:rPr>
                <w:rFonts w:ascii="Helvetica" w:hAnsi="Helvetica" w:cs="Helvetica"/>
                <w:spacing w:val="-2"/>
                <w:sz w:val="18"/>
                <w:szCs w:val="18"/>
              </w:rPr>
              <w:t xml:space="preserve"> </w:t>
            </w:r>
            <w:r w:rsidRPr="001D73C4">
              <w:rPr>
                <w:rFonts w:ascii="Helvetica" w:hAnsi="Helvetica" w:cs="Helvetica"/>
                <w:sz w:val="18"/>
                <w:szCs w:val="18"/>
              </w:rPr>
              <w:t>course</w:t>
            </w:r>
            <w:r w:rsidRPr="001D73C4">
              <w:rPr>
                <w:rFonts w:ascii="Helvetica" w:hAnsi="Helvetica" w:cs="Helvetica"/>
                <w:spacing w:val="-3"/>
                <w:sz w:val="18"/>
                <w:szCs w:val="18"/>
              </w:rPr>
              <w:t xml:space="preserve"> </w:t>
            </w:r>
            <w:r w:rsidRPr="001D73C4">
              <w:rPr>
                <w:rFonts w:ascii="Helvetica" w:hAnsi="Helvetica" w:cs="Helvetica"/>
                <w:sz w:val="18"/>
                <w:szCs w:val="18"/>
              </w:rPr>
              <w:t>associated</w:t>
            </w:r>
            <w:r w:rsidRPr="001D73C4">
              <w:rPr>
                <w:rFonts w:ascii="Helvetica" w:hAnsi="Helvetica" w:cs="Helvetica"/>
                <w:spacing w:val="-3"/>
                <w:sz w:val="18"/>
                <w:szCs w:val="18"/>
              </w:rPr>
              <w:t xml:space="preserve"> </w:t>
            </w:r>
            <w:r w:rsidRPr="001D73C4">
              <w:rPr>
                <w:rFonts w:ascii="Helvetica" w:hAnsi="Helvetica" w:cs="Helvetica"/>
                <w:sz w:val="18"/>
                <w:szCs w:val="18"/>
              </w:rPr>
              <w:t>with</w:t>
            </w:r>
            <w:r w:rsidRPr="001D73C4">
              <w:rPr>
                <w:rFonts w:ascii="Helvetica" w:hAnsi="Helvetica" w:cs="Helvetica"/>
                <w:spacing w:val="-4"/>
                <w:sz w:val="18"/>
                <w:szCs w:val="18"/>
              </w:rPr>
              <w:t xml:space="preserve"> </w:t>
            </w:r>
            <w:r w:rsidRPr="001D73C4">
              <w:rPr>
                <w:rFonts w:ascii="Helvetica" w:hAnsi="Helvetica" w:cs="Helvetica"/>
                <w:sz w:val="18"/>
                <w:szCs w:val="18"/>
              </w:rPr>
              <w:t>their</w:t>
            </w:r>
            <w:r w:rsidRPr="001D73C4">
              <w:rPr>
                <w:rFonts w:ascii="Helvetica" w:hAnsi="Helvetica" w:cs="Helvetica"/>
                <w:spacing w:val="-1"/>
                <w:sz w:val="18"/>
                <w:szCs w:val="18"/>
              </w:rPr>
              <w:t xml:space="preserve"> </w:t>
            </w:r>
            <w:r w:rsidRPr="001D73C4">
              <w:rPr>
                <w:rFonts w:ascii="Helvetica" w:hAnsi="Helvetica" w:cs="Helvetica"/>
                <w:sz w:val="18"/>
                <w:szCs w:val="18"/>
              </w:rPr>
              <w:t>culminating</w:t>
            </w:r>
            <w:r w:rsidRPr="001D73C4">
              <w:rPr>
                <w:rFonts w:ascii="Helvetica" w:hAnsi="Helvetica" w:cs="Helvetica"/>
                <w:spacing w:val="-3"/>
                <w:sz w:val="18"/>
                <w:szCs w:val="18"/>
              </w:rPr>
              <w:t xml:space="preserve"> </w:t>
            </w:r>
            <w:r w:rsidRPr="001D73C4">
              <w:rPr>
                <w:rFonts w:ascii="Helvetica" w:hAnsi="Helvetica" w:cs="Helvetica"/>
                <w:sz w:val="18"/>
                <w:szCs w:val="18"/>
              </w:rPr>
              <w:t>exercise,</w:t>
            </w:r>
            <w:r w:rsidRPr="001D73C4">
              <w:rPr>
                <w:rFonts w:ascii="Helvetica" w:hAnsi="Helvetica" w:cs="Helvetica"/>
                <w:spacing w:val="-2"/>
                <w:sz w:val="18"/>
                <w:szCs w:val="18"/>
              </w:rPr>
              <w:t xml:space="preserve"> </w:t>
            </w:r>
            <w:r w:rsidRPr="001D73C4">
              <w:rPr>
                <w:rFonts w:ascii="Helvetica" w:hAnsi="Helvetica" w:cs="Helvetica"/>
                <w:sz w:val="18"/>
                <w:szCs w:val="18"/>
              </w:rPr>
              <w:t>the</w:t>
            </w:r>
            <w:r w:rsidRPr="001D73C4">
              <w:rPr>
                <w:rFonts w:ascii="Helvetica" w:hAnsi="Helvetica" w:cs="Helvetica"/>
                <w:spacing w:val="-3"/>
                <w:sz w:val="18"/>
                <w:szCs w:val="18"/>
              </w:rPr>
              <w:t xml:space="preserve"> </w:t>
            </w:r>
            <w:r w:rsidRPr="001D73C4">
              <w:rPr>
                <w:rFonts w:ascii="Helvetica" w:hAnsi="Helvetica" w:cs="Helvetica"/>
                <w:sz w:val="18"/>
                <w:szCs w:val="18"/>
              </w:rPr>
              <w:t>department/unit</w:t>
            </w:r>
            <w:r w:rsidRPr="001D73C4">
              <w:rPr>
                <w:rFonts w:ascii="Helvetica" w:hAnsi="Helvetica" w:cs="Helvetica"/>
                <w:spacing w:val="-3"/>
                <w:sz w:val="18"/>
                <w:szCs w:val="18"/>
              </w:rPr>
              <w:t xml:space="preserve"> </w:t>
            </w:r>
            <w:r w:rsidRPr="001D73C4">
              <w:rPr>
                <w:rFonts w:ascii="Helvetica" w:hAnsi="Helvetica" w:cs="Helvetica"/>
                <w:sz w:val="18"/>
                <w:szCs w:val="18"/>
              </w:rPr>
              <w:t>must forward a list of names of their potential graduands to the Faculty of Graduate Studies by the deadline</w:t>
            </w:r>
            <w:r w:rsidRPr="001D73C4">
              <w:rPr>
                <w:rFonts w:ascii="Helvetica" w:hAnsi="Helvetica" w:cs="Helvetica"/>
                <w:color w:val="222222"/>
                <w:sz w:val="18"/>
                <w:szCs w:val="18"/>
                <w:shd w:val="clear" w:color="auto" w:fill="FFFFFF"/>
              </w:rPr>
              <w:t xml:space="preserve"> published on the </w:t>
            </w:r>
            <w:hyperlink r:id="rId112"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tc>
        <w:tc>
          <w:tcPr>
            <w:tcW w:w="4254" w:type="dxa"/>
            <w:gridSpan w:val="2"/>
          </w:tcPr>
          <w:p w14:paraId="4ADBE490" w14:textId="1867A1EB" w:rsidR="00303771" w:rsidRPr="001D73C4" w:rsidRDefault="00303771" w:rsidP="002B7ECE">
            <w:pPr>
              <w:spacing w:after="120"/>
              <w:rPr>
                <w:rFonts w:ascii="Helvetica" w:hAnsi="Helvetica" w:cs="Helvetica"/>
                <w:i/>
                <w:sz w:val="18"/>
                <w:szCs w:val="18"/>
              </w:rPr>
            </w:pPr>
          </w:p>
        </w:tc>
      </w:tr>
      <w:tr w:rsidR="00303771" w:rsidRPr="001D73C4" w14:paraId="15292516" w14:textId="77777777" w:rsidTr="002B7ECE">
        <w:tc>
          <w:tcPr>
            <w:tcW w:w="7086" w:type="dxa"/>
            <w:shd w:val="clear" w:color="auto" w:fill="auto"/>
          </w:tcPr>
          <w:p w14:paraId="77E74431"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SECTION 7: Doctor of Philosophy General Regulations</w:t>
            </w:r>
          </w:p>
          <w:p w14:paraId="7E2FF99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1D73C4">
              <w:rPr>
                <w:rFonts w:ascii="Helvetica" w:hAnsi="Helvetica" w:cs="Helvetica"/>
                <w:color w:val="222222"/>
                <w:sz w:val="18"/>
                <w:szCs w:val="18"/>
              </w:rPr>
              <w:t>research</w:t>
            </w:r>
            <w:proofErr w:type="gramEnd"/>
            <w:r w:rsidRPr="001D73C4">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1D73C4">
              <w:rPr>
                <w:rFonts w:ascii="Helvetica" w:hAnsi="Helvetica" w:cs="Helvetica"/>
                <w:color w:val="222222"/>
                <w:sz w:val="18"/>
                <w:szCs w:val="18"/>
              </w:rPr>
              <w:t>as a result of</w:t>
            </w:r>
            <w:proofErr w:type="gramEnd"/>
            <w:r w:rsidRPr="001D73C4">
              <w:rPr>
                <w:rFonts w:ascii="Helvetica" w:hAnsi="Helvetica" w:cs="Helvetica"/>
                <w:color w:val="222222"/>
                <w:sz w:val="18"/>
                <w:szCs w:val="18"/>
              </w:rPr>
              <w:t xml:space="preserve"> coursework study.</w:t>
            </w:r>
          </w:p>
          <w:p w14:paraId="72843FE4" w14:textId="19E078A0"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w:t>
            </w:r>
            <w:hyperlink r:id="rId113"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tcPr>
          <w:p w14:paraId="55BC78F3" w14:textId="77777777" w:rsidR="00303771" w:rsidRPr="00556FEE" w:rsidRDefault="00303771" w:rsidP="002B7ECE">
            <w:pPr>
              <w:rPr>
                <w:rFonts w:ascii="Arial" w:hAnsi="Arial" w:cs="Arial"/>
                <w:sz w:val="18"/>
                <w:szCs w:val="18"/>
              </w:rPr>
            </w:pPr>
          </w:p>
          <w:p w14:paraId="4C448AF4" w14:textId="77777777" w:rsidR="00303771" w:rsidRPr="001D73C4" w:rsidRDefault="00303771" w:rsidP="002B7ECE">
            <w:pPr>
              <w:spacing w:after="120"/>
              <w:rPr>
                <w:rFonts w:ascii="Helvetica" w:hAnsi="Helvetica" w:cs="Helvetica"/>
                <w:sz w:val="18"/>
                <w:szCs w:val="18"/>
              </w:rPr>
            </w:pPr>
          </w:p>
        </w:tc>
      </w:tr>
      <w:tr w:rsidR="00303771" w:rsidRPr="001D73C4" w14:paraId="6E67E8CB" w14:textId="77777777" w:rsidTr="002B7ECE">
        <w:tc>
          <w:tcPr>
            <w:tcW w:w="7086" w:type="dxa"/>
            <w:shd w:val="clear" w:color="auto" w:fill="auto"/>
          </w:tcPr>
          <w:p w14:paraId="256115AA"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7.1 Admission</w:t>
            </w:r>
          </w:p>
          <w:p w14:paraId="1888D4FB"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proofErr w:type="gramStart"/>
            <w:r w:rsidRPr="001D73C4">
              <w:rPr>
                <w:rStyle w:val="Strong"/>
                <w:rFonts w:ascii="Helvetica" w:hAnsi="Helvetica" w:cs="Helvetica"/>
                <w:color w:val="000000"/>
                <w:sz w:val="18"/>
                <w:szCs w:val="18"/>
              </w:rPr>
              <w:t>7.1.1  General</w:t>
            </w:r>
            <w:proofErr w:type="gramEnd"/>
            <w:r w:rsidRPr="001D73C4">
              <w:rPr>
                <w:rStyle w:val="Strong"/>
                <w:rFonts w:ascii="Helvetica" w:hAnsi="Helvetica" w:cs="Helvetica"/>
                <w:color w:val="000000"/>
                <w:sz w:val="18"/>
                <w:szCs w:val="18"/>
              </w:rPr>
              <w:t xml:space="preserve"> criteria</w:t>
            </w:r>
          </w:p>
          <w:p w14:paraId="545F59D4"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Normally, the completion of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or equivalent from a recognized university and a cumulative GPA of 3.0 (or equivalent) in the last two (2) years of full-time university study (60 credit hours) is the minimum requirement for admission to the Ph.D. program.</w:t>
            </w:r>
          </w:p>
          <w:p w14:paraId="561612DC" w14:textId="32506768"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prior to admission to a Ph.D. program.</w:t>
            </w:r>
          </w:p>
        </w:tc>
        <w:tc>
          <w:tcPr>
            <w:tcW w:w="4254" w:type="dxa"/>
            <w:gridSpan w:val="2"/>
          </w:tcPr>
          <w:p w14:paraId="3A78F5AB"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Admission Requirements</w:t>
            </w:r>
          </w:p>
          <w:p w14:paraId="4D758779" w14:textId="77777777" w:rsidR="00303771" w:rsidRPr="00223622" w:rsidRDefault="00303771" w:rsidP="002B7ECE">
            <w:pPr>
              <w:rPr>
                <w:rFonts w:ascii="Arial" w:hAnsi="Arial" w:cs="Arial"/>
                <w:b/>
                <w:sz w:val="18"/>
                <w:szCs w:val="18"/>
              </w:rPr>
            </w:pPr>
          </w:p>
          <w:p w14:paraId="30DB0B71"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Those applying to the </w:t>
            </w:r>
            <w:proofErr w:type="gramStart"/>
            <w:r w:rsidRPr="00223622">
              <w:rPr>
                <w:rFonts w:ascii="Arial" w:hAnsi="Arial" w:cs="Arial"/>
                <w:sz w:val="18"/>
                <w:szCs w:val="18"/>
              </w:rPr>
              <w:t>Faculty</w:t>
            </w:r>
            <w:proofErr w:type="gramEnd"/>
            <w:r w:rsidRPr="00223622">
              <w:rPr>
                <w:rFonts w:ascii="Arial" w:hAnsi="Arial" w:cs="Arial"/>
                <w:sz w:val="18"/>
                <w:szCs w:val="18"/>
              </w:rPr>
              <w:t>-based Ph.D. in Management Program should possess:</w:t>
            </w:r>
          </w:p>
          <w:p w14:paraId="5E52C9C3" w14:textId="77777777" w:rsidR="00303771" w:rsidRPr="00223622" w:rsidRDefault="00303771" w:rsidP="002B7ECE">
            <w:pPr>
              <w:rPr>
                <w:rFonts w:ascii="Arial" w:hAnsi="Arial" w:cs="Arial"/>
                <w:sz w:val="18"/>
                <w:szCs w:val="18"/>
              </w:rPr>
            </w:pPr>
          </w:p>
          <w:p w14:paraId="29132445" w14:textId="77777777" w:rsidR="00303771" w:rsidRPr="00223622" w:rsidRDefault="00303771" w:rsidP="002B7ECE">
            <w:pPr>
              <w:pStyle w:val="ListParagraph"/>
              <w:numPr>
                <w:ilvl w:val="0"/>
                <w:numId w:val="73"/>
              </w:numPr>
              <w:ind w:left="318" w:hanging="318"/>
              <w:rPr>
                <w:rFonts w:ascii="Arial" w:hAnsi="Arial" w:cs="Arial"/>
                <w:sz w:val="18"/>
                <w:szCs w:val="18"/>
              </w:rPr>
            </w:pPr>
            <w:r w:rsidRPr="00223622">
              <w:rPr>
                <w:rFonts w:ascii="Arial" w:hAnsi="Arial" w:cs="Arial"/>
                <w:sz w:val="18"/>
                <w:szCs w:val="18"/>
              </w:rPr>
              <w:t xml:space="preserve">(a) An earned </w:t>
            </w:r>
            <w:proofErr w:type="gramStart"/>
            <w:r w:rsidRPr="00223622">
              <w:rPr>
                <w:rFonts w:ascii="Arial" w:hAnsi="Arial" w:cs="Arial"/>
                <w:sz w:val="18"/>
                <w:szCs w:val="18"/>
              </w:rPr>
              <w:t>Master's</w:t>
            </w:r>
            <w:proofErr w:type="gramEnd"/>
            <w:r w:rsidRPr="00223622">
              <w:rPr>
                <w:rFonts w:ascii="Arial" w:hAnsi="Arial" w:cs="Arial"/>
                <w:sz w:val="18"/>
                <w:szCs w:val="18"/>
              </w:rPr>
              <w:t xml:space="preserve"> degree from a recognized institution in a management or business discipline, or in a cognate or foundational disciplinary area (e.g. psychology, sociology, economics, mathematics);</w:t>
            </w:r>
          </w:p>
          <w:p w14:paraId="5E632A28" w14:textId="77777777" w:rsidR="00303771" w:rsidRPr="00223622" w:rsidRDefault="00303771" w:rsidP="002B7ECE">
            <w:pPr>
              <w:pStyle w:val="ListParagraph"/>
              <w:numPr>
                <w:ilvl w:val="0"/>
                <w:numId w:val="73"/>
              </w:numPr>
              <w:ind w:left="318" w:hanging="318"/>
              <w:rPr>
                <w:rFonts w:ascii="Arial" w:hAnsi="Arial" w:cs="Arial"/>
                <w:sz w:val="18"/>
                <w:szCs w:val="18"/>
              </w:rPr>
            </w:pPr>
            <w:r w:rsidRPr="00223622">
              <w:rPr>
                <w:rFonts w:ascii="Arial" w:hAnsi="Arial" w:cs="Arial"/>
                <w:sz w:val="18"/>
                <w:szCs w:val="18"/>
              </w:rPr>
              <w:t>Appropriate research interest and capability as evidenced by a statement of purpose; and,</w:t>
            </w:r>
          </w:p>
          <w:p w14:paraId="1D551820" w14:textId="77777777" w:rsidR="00303771" w:rsidRPr="00223622" w:rsidRDefault="00303771" w:rsidP="002B7ECE">
            <w:pPr>
              <w:pStyle w:val="ListParagraph"/>
              <w:numPr>
                <w:ilvl w:val="0"/>
                <w:numId w:val="73"/>
              </w:numPr>
              <w:ind w:left="318" w:hanging="318"/>
              <w:rPr>
                <w:rFonts w:ascii="Arial" w:hAnsi="Arial" w:cs="Arial"/>
                <w:sz w:val="18"/>
                <w:szCs w:val="18"/>
              </w:rPr>
            </w:pPr>
            <w:r w:rsidRPr="00223622">
              <w:rPr>
                <w:rFonts w:ascii="Arial" w:hAnsi="Arial" w:cs="Arial"/>
                <w:sz w:val="18"/>
                <w:szCs w:val="18"/>
              </w:rPr>
              <w:t>In addition to the Faculty of Graduate Studies minimum requirements, the following may be submitted:</w:t>
            </w:r>
          </w:p>
          <w:p w14:paraId="648B4410" w14:textId="77777777" w:rsidR="00303771" w:rsidRPr="00223622" w:rsidRDefault="00303771" w:rsidP="002B7ECE">
            <w:pPr>
              <w:pStyle w:val="ListParagraph"/>
              <w:numPr>
                <w:ilvl w:val="0"/>
                <w:numId w:val="74"/>
              </w:numPr>
              <w:rPr>
                <w:rFonts w:ascii="Arial" w:hAnsi="Arial" w:cs="Arial"/>
                <w:sz w:val="18"/>
                <w:szCs w:val="18"/>
              </w:rPr>
            </w:pPr>
            <w:r w:rsidRPr="00223622">
              <w:rPr>
                <w:rFonts w:ascii="Arial" w:hAnsi="Arial" w:cs="Arial"/>
                <w:sz w:val="18"/>
                <w:szCs w:val="18"/>
              </w:rPr>
              <w:t xml:space="preserve">A thesis from a recognized </w:t>
            </w:r>
            <w:proofErr w:type="gramStart"/>
            <w:r w:rsidRPr="00223622">
              <w:rPr>
                <w:rFonts w:ascii="Arial" w:hAnsi="Arial" w:cs="Arial"/>
                <w:sz w:val="18"/>
                <w:szCs w:val="18"/>
              </w:rPr>
              <w:t>institution;</w:t>
            </w:r>
            <w:proofErr w:type="gramEnd"/>
          </w:p>
          <w:p w14:paraId="4DBEFBBE" w14:textId="77777777" w:rsidR="00303771" w:rsidRPr="00223622" w:rsidRDefault="00303771" w:rsidP="002B7ECE">
            <w:pPr>
              <w:pStyle w:val="ListParagraph"/>
              <w:numPr>
                <w:ilvl w:val="0"/>
                <w:numId w:val="74"/>
              </w:numPr>
              <w:rPr>
                <w:rFonts w:ascii="Arial" w:hAnsi="Arial" w:cs="Arial"/>
                <w:sz w:val="18"/>
                <w:szCs w:val="18"/>
              </w:rPr>
            </w:pPr>
            <w:r w:rsidRPr="00223622">
              <w:rPr>
                <w:rFonts w:ascii="Arial" w:hAnsi="Arial" w:cs="Arial"/>
                <w:sz w:val="18"/>
                <w:szCs w:val="18"/>
              </w:rPr>
              <w:lastRenderedPageBreak/>
              <w:t xml:space="preserve">A major research paper from a recognized </w:t>
            </w:r>
            <w:proofErr w:type="gramStart"/>
            <w:r w:rsidRPr="00223622">
              <w:rPr>
                <w:rFonts w:ascii="Arial" w:hAnsi="Arial" w:cs="Arial"/>
                <w:sz w:val="18"/>
                <w:szCs w:val="18"/>
              </w:rPr>
              <w:t>institution;</w:t>
            </w:r>
            <w:proofErr w:type="gramEnd"/>
          </w:p>
          <w:p w14:paraId="32CC9160" w14:textId="77777777" w:rsidR="00303771" w:rsidRPr="00223622" w:rsidRDefault="00303771" w:rsidP="002B7ECE">
            <w:pPr>
              <w:pStyle w:val="ListParagraph"/>
              <w:numPr>
                <w:ilvl w:val="0"/>
                <w:numId w:val="74"/>
              </w:numPr>
              <w:rPr>
                <w:rFonts w:ascii="Arial" w:hAnsi="Arial" w:cs="Arial"/>
                <w:sz w:val="18"/>
                <w:szCs w:val="18"/>
              </w:rPr>
            </w:pPr>
            <w:r w:rsidRPr="00223622">
              <w:rPr>
                <w:rFonts w:ascii="Arial" w:hAnsi="Arial" w:cs="Arial"/>
                <w:sz w:val="18"/>
                <w:szCs w:val="18"/>
              </w:rPr>
              <w:t xml:space="preserve">An independently completed research article published in a refereed </w:t>
            </w:r>
            <w:proofErr w:type="gramStart"/>
            <w:r w:rsidRPr="00223622">
              <w:rPr>
                <w:rFonts w:ascii="Arial" w:hAnsi="Arial" w:cs="Arial"/>
                <w:sz w:val="18"/>
                <w:szCs w:val="18"/>
              </w:rPr>
              <w:t>journal;</w:t>
            </w:r>
            <w:proofErr w:type="gramEnd"/>
            <w:r w:rsidRPr="00223622">
              <w:rPr>
                <w:rFonts w:ascii="Arial" w:hAnsi="Arial" w:cs="Arial"/>
                <w:sz w:val="18"/>
                <w:szCs w:val="18"/>
              </w:rPr>
              <w:t xml:space="preserve"> </w:t>
            </w:r>
          </w:p>
          <w:p w14:paraId="6CF1D22F" w14:textId="77777777" w:rsidR="00303771" w:rsidRPr="00223622" w:rsidRDefault="00303771" w:rsidP="002B7ECE">
            <w:pPr>
              <w:pStyle w:val="ListParagraph"/>
              <w:numPr>
                <w:ilvl w:val="0"/>
                <w:numId w:val="74"/>
              </w:numPr>
              <w:rPr>
                <w:rFonts w:ascii="Arial" w:hAnsi="Arial" w:cs="Arial"/>
                <w:sz w:val="18"/>
                <w:szCs w:val="18"/>
              </w:rPr>
            </w:pPr>
            <w:r w:rsidRPr="00223622">
              <w:rPr>
                <w:rFonts w:ascii="Arial" w:hAnsi="Arial" w:cs="Arial"/>
                <w:sz w:val="18"/>
                <w:szCs w:val="18"/>
              </w:rPr>
              <w:t>An independently completed research working paper presented at a conference; and/or</w:t>
            </w:r>
          </w:p>
          <w:p w14:paraId="14194BC3" w14:textId="77777777" w:rsidR="00303771" w:rsidRPr="00223622" w:rsidRDefault="00303771" w:rsidP="002B7ECE">
            <w:pPr>
              <w:pStyle w:val="ListParagraph"/>
              <w:numPr>
                <w:ilvl w:val="0"/>
                <w:numId w:val="74"/>
              </w:numPr>
              <w:rPr>
                <w:rFonts w:ascii="Arial" w:hAnsi="Arial" w:cs="Arial"/>
                <w:sz w:val="18"/>
                <w:szCs w:val="18"/>
              </w:rPr>
            </w:pPr>
            <w:r w:rsidRPr="00223622">
              <w:rPr>
                <w:rFonts w:ascii="Arial" w:hAnsi="Arial" w:cs="Arial"/>
                <w:sz w:val="18"/>
                <w:szCs w:val="18"/>
              </w:rPr>
              <w:t>Other evidence of an appropriate nature, such as written class research projects and term papers.</w:t>
            </w:r>
          </w:p>
          <w:p w14:paraId="297C46E4" w14:textId="77777777" w:rsidR="00303771" w:rsidRPr="00223622" w:rsidRDefault="00303771" w:rsidP="002B7ECE">
            <w:pPr>
              <w:rPr>
                <w:rFonts w:ascii="Arial" w:hAnsi="Arial" w:cs="Arial"/>
                <w:sz w:val="18"/>
                <w:szCs w:val="18"/>
              </w:rPr>
            </w:pPr>
          </w:p>
          <w:p w14:paraId="1FB86482" w14:textId="77777777" w:rsidR="00303771" w:rsidRPr="00223622" w:rsidRDefault="00303771" w:rsidP="002B7ECE">
            <w:pPr>
              <w:keepNext/>
              <w:outlineLvl w:val="0"/>
              <w:rPr>
                <w:rFonts w:ascii="Arial" w:hAnsi="Arial" w:cs="Arial"/>
                <w:bCs/>
                <w:iCs/>
                <w:sz w:val="18"/>
                <w:szCs w:val="18"/>
                <w:u w:val="single"/>
              </w:rPr>
            </w:pPr>
            <w:r w:rsidRPr="00223622">
              <w:rPr>
                <w:rFonts w:ascii="Arial" w:hAnsi="Arial" w:cs="Arial"/>
                <w:bCs/>
                <w:iCs/>
                <w:sz w:val="18"/>
                <w:szCs w:val="18"/>
                <w:u w:val="single"/>
              </w:rPr>
              <w:t>Application Requirements</w:t>
            </w:r>
          </w:p>
          <w:p w14:paraId="7FF4943B" w14:textId="77777777" w:rsidR="00303771" w:rsidRPr="00223622" w:rsidRDefault="00303771" w:rsidP="002B7ECE">
            <w:pPr>
              <w:rPr>
                <w:rFonts w:ascii="Arial" w:hAnsi="Arial" w:cs="Arial"/>
                <w:sz w:val="18"/>
                <w:szCs w:val="18"/>
              </w:rPr>
            </w:pPr>
          </w:p>
          <w:p w14:paraId="64E7A6CC" w14:textId="77777777" w:rsidR="00303771" w:rsidRPr="00223622" w:rsidRDefault="00303771" w:rsidP="002B7ECE">
            <w:pPr>
              <w:rPr>
                <w:rFonts w:ascii="Arial" w:hAnsi="Arial" w:cs="Arial"/>
                <w:sz w:val="18"/>
                <w:szCs w:val="18"/>
              </w:rPr>
            </w:pPr>
            <w:r w:rsidRPr="00223622">
              <w:rPr>
                <w:rFonts w:ascii="Arial" w:hAnsi="Arial" w:cs="Arial"/>
                <w:sz w:val="18"/>
                <w:szCs w:val="18"/>
              </w:rPr>
              <w:t>In addition to the minimum requirements of the Faculty of Graduate Studies, applicants for the Ph.D. in Management will be evaluated based on a complete application, which shall include the following:</w:t>
            </w:r>
          </w:p>
          <w:p w14:paraId="25F6DA9E" w14:textId="77777777" w:rsidR="00303771" w:rsidRPr="00223622" w:rsidRDefault="00303771" w:rsidP="002B7ECE">
            <w:pPr>
              <w:rPr>
                <w:rFonts w:ascii="Arial" w:hAnsi="Arial" w:cs="Arial"/>
                <w:sz w:val="18"/>
                <w:szCs w:val="18"/>
              </w:rPr>
            </w:pPr>
          </w:p>
          <w:p w14:paraId="0A2DB891" w14:textId="77777777" w:rsidR="00303771" w:rsidRPr="00223622" w:rsidRDefault="00303771" w:rsidP="002B7ECE">
            <w:pPr>
              <w:pStyle w:val="ListParagraph"/>
              <w:numPr>
                <w:ilvl w:val="0"/>
                <w:numId w:val="75"/>
              </w:numPr>
              <w:ind w:left="318" w:hanging="284"/>
              <w:rPr>
                <w:rFonts w:ascii="Arial" w:hAnsi="Arial" w:cs="Arial"/>
                <w:snapToGrid w:val="0"/>
                <w:sz w:val="18"/>
                <w:szCs w:val="18"/>
              </w:rPr>
            </w:pPr>
            <w:r w:rsidRPr="00223622">
              <w:rPr>
                <w:rFonts w:ascii="Arial" w:hAnsi="Arial" w:cs="Arial"/>
                <w:snapToGrid w:val="0"/>
                <w:sz w:val="18"/>
                <w:szCs w:val="18"/>
              </w:rPr>
              <w:t xml:space="preserve">A completed application form of the Faculty of Graduate </w:t>
            </w:r>
            <w:proofErr w:type="gramStart"/>
            <w:r w:rsidRPr="00223622">
              <w:rPr>
                <w:rFonts w:ascii="Arial" w:hAnsi="Arial" w:cs="Arial"/>
                <w:snapToGrid w:val="0"/>
                <w:sz w:val="18"/>
                <w:szCs w:val="18"/>
              </w:rPr>
              <w:t>Studies;</w:t>
            </w:r>
            <w:proofErr w:type="gramEnd"/>
          </w:p>
          <w:p w14:paraId="170E4C00" w14:textId="77777777" w:rsidR="00303771" w:rsidRPr="00223622" w:rsidRDefault="00303771" w:rsidP="002B7ECE">
            <w:pPr>
              <w:pStyle w:val="ListParagraph"/>
              <w:numPr>
                <w:ilvl w:val="0"/>
                <w:numId w:val="75"/>
              </w:numPr>
              <w:ind w:left="318" w:hanging="284"/>
              <w:rPr>
                <w:rFonts w:ascii="Arial" w:hAnsi="Arial" w:cs="Arial"/>
                <w:snapToGrid w:val="0"/>
                <w:sz w:val="18"/>
                <w:szCs w:val="18"/>
              </w:rPr>
            </w:pPr>
            <w:r w:rsidRPr="00223622">
              <w:rPr>
                <w:rFonts w:ascii="Arial" w:hAnsi="Arial" w:cs="Arial"/>
                <w:snapToGrid w:val="0"/>
                <w:sz w:val="18"/>
                <w:szCs w:val="18"/>
              </w:rPr>
              <w:t xml:space="preserve">A completed supplementary application form that includes the applicant's choice of department of concentration and any evidence of research and teaching </w:t>
            </w:r>
            <w:proofErr w:type="gramStart"/>
            <w:r w:rsidRPr="00223622">
              <w:rPr>
                <w:rFonts w:ascii="Arial" w:hAnsi="Arial" w:cs="Arial"/>
                <w:snapToGrid w:val="0"/>
                <w:sz w:val="18"/>
                <w:szCs w:val="18"/>
              </w:rPr>
              <w:t>ability;</w:t>
            </w:r>
            <w:proofErr w:type="gramEnd"/>
          </w:p>
          <w:p w14:paraId="1A864DC1" w14:textId="77777777" w:rsidR="00303771" w:rsidRPr="00223622" w:rsidRDefault="00303771" w:rsidP="002B7ECE">
            <w:pPr>
              <w:pStyle w:val="ListParagraph"/>
              <w:numPr>
                <w:ilvl w:val="0"/>
                <w:numId w:val="75"/>
              </w:numPr>
              <w:ind w:left="318" w:hanging="284"/>
              <w:rPr>
                <w:rFonts w:ascii="Arial" w:hAnsi="Arial" w:cs="Arial"/>
                <w:snapToGrid w:val="0"/>
                <w:sz w:val="18"/>
                <w:szCs w:val="18"/>
              </w:rPr>
            </w:pPr>
            <w:r w:rsidRPr="00223622">
              <w:rPr>
                <w:rFonts w:ascii="Arial" w:hAnsi="Arial" w:cs="Arial"/>
                <w:sz w:val="18"/>
                <w:szCs w:val="18"/>
              </w:rPr>
              <w:t>Statement of Purpose: The applicant must submit a statement of up to 500 words outlining his/her objectives/purpose for pursuing the degree; and</w:t>
            </w:r>
          </w:p>
          <w:p w14:paraId="2D61AFF8" w14:textId="77777777" w:rsidR="00303771" w:rsidRPr="00223622" w:rsidRDefault="00303771" w:rsidP="002B7ECE">
            <w:pPr>
              <w:pStyle w:val="ListParagraph"/>
              <w:numPr>
                <w:ilvl w:val="0"/>
                <w:numId w:val="75"/>
              </w:numPr>
              <w:ind w:left="318" w:hanging="284"/>
              <w:rPr>
                <w:rFonts w:ascii="Arial" w:hAnsi="Arial" w:cs="Arial"/>
                <w:snapToGrid w:val="0"/>
                <w:sz w:val="18"/>
                <w:szCs w:val="18"/>
              </w:rPr>
            </w:pPr>
            <w:r w:rsidRPr="00223622">
              <w:rPr>
                <w:rFonts w:ascii="Arial" w:hAnsi="Arial" w:cs="Arial"/>
                <w:sz w:val="18"/>
                <w:szCs w:val="18"/>
                <w:lang w:val="en-GB"/>
              </w:rPr>
              <w:t>Evidence of research capability.</w:t>
            </w:r>
          </w:p>
          <w:p w14:paraId="17A8822E" w14:textId="77777777" w:rsidR="00303771" w:rsidRPr="00223622" w:rsidRDefault="00303771" w:rsidP="002B7ECE">
            <w:pPr>
              <w:rPr>
                <w:rFonts w:ascii="Arial" w:hAnsi="Arial" w:cs="Arial"/>
                <w:sz w:val="18"/>
                <w:szCs w:val="18"/>
                <w:lang w:val="en-GB"/>
              </w:rPr>
            </w:pPr>
          </w:p>
          <w:p w14:paraId="3696E452" w14:textId="77777777" w:rsidR="00303771" w:rsidRPr="00223622" w:rsidRDefault="00303771" w:rsidP="002B7ECE">
            <w:pPr>
              <w:rPr>
                <w:rFonts w:ascii="Arial" w:hAnsi="Arial" w:cs="Arial"/>
                <w:sz w:val="18"/>
                <w:szCs w:val="18"/>
                <w:u w:val="single"/>
                <w:lang w:val="en-GB"/>
              </w:rPr>
            </w:pPr>
            <w:r w:rsidRPr="00223622">
              <w:rPr>
                <w:rFonts w:ascii="Arial" w:hAnsi="Arial" w:cs="Arial"/>
                <w:sz w:val="18"/>
                <w:szCs w:val="18"/>
                <w:u w:val="single"/>
                <w:lang w:val="en-GB"/>
              </w:rPr>
              <w:t>Admission Procedures</w:t>
            </w:r>
          </w:p>
          <w:p w14:paraId="55C1EDD0" w14:textId="77777777" w:rsidR="00303771" w:rsidRPr="00223622" w:rsidRDefault="00303771" w:rsidP="002B7ECE">
            <w:pPr>
              <w:rPr>
                <w:rFonts w:ascii="Arial" w:hAnsi="Arial" w:cs="Arial"/>
                <w:sz w:val="18"/>
                <w:szCs w:val="18"/>
                <w:lang w:val="en-GB"/>
              </w:rPr>
            </w:pPr>
          </w:p>
          <w:p w14:paraId="0BCD1E1B"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To be considered for admission for the Ph.D. in Management, a complete application must be received no later than February 1. </w:t>
            </w:r>
          </w:p>
          <w:p w14:paraId="5708A79B" w14:textId="77777777" w:rsidR="00303771" w:rsidRPr="00223622" w:rsidRDefault="00303771" w:rsidP="002B7ECE">
            <w:pPr>
              <w:rPr>
                <w:rFonts w:ascii="Arial" w:hAnsi="Arial" w:cs="Arial"/>
                <w:sz w:val="18"/>
                <w:szCs w:val="18"/>
                <w:lang w:val="en-GB"/>
              </w:rPr>
            </w:pPr>
          </w:p>
          <w:p w14:paraId="0212CF30" w14:textId="77777777" w:rsidR="00303771" w:rsidRPr="00223622" w:rsidRDefault="00303771" w:rsidP="002B7ECE">
            <w:pPr>
              <w:ind w:left="720" w:hanging="720"/>
              <w:rPr>
                <w:rFonts w:ascii="Arial" w:hAnsi="Arial" w:cs="Arial"/>
                <w:sz w:val="18"/>
                <w:szCs w:val="18"/>
                <w:u w:val="single"/>
                <w:lang w:val="en-GB"/>
              </w:rPr>
            </w:pPr>
            <w:r w:rsidRPr="00223622">
              <w:rPr>
                <w:rFonts w:ascii="Arial" w:hAnsi="Arial" w:cs="Arial"/>
                <w:sz w:val="18"/>
                <w:szCs w:val="18"/>
                <w:u w:val="single"/>
                <w:lang w:val="en-GB"/>
              </w:rPr>
              <w:t>Preliminary Screening</w:t>
            </w:r>
          </w:p>
          <w:p w14:paraId="26A30ACD" w14:textId="77777777" w:rsidR="00303771" w:rsidRPr="00223622" w:rsidRDefault="00303771" w:rsidP="002B7ECE">
            <w:pPr>
              <w:ind w:left="720" w:hanging="720"/>
              <w:rPr>
                <w:rFonts w:ascii="Arial" w:hAnsi="Arial" w:cs="Arial"/>
                <w:sz w:val="18"/>
                <w:szCs w:val="18"/>
                <w:lang w:val="en-GB"/>
              </w:rPr>
            </w:pPr>
          </w:p>
          <w:p w14:paraId="57E23450" w14:textId="77777777" w:rsidR="00303771" w:rsidRPr="00223622" w:rsidRDefault="00303771" w:rsidP="002B7ECE">
            <w:pPr>
              <w:spacing w:after="120"/>
              <w:rPr>
                <w:rFonts w:ascii="Arial" w:hAnsi="Arial" w:cs="Arial"/>
                <w:sz w:val="18"/>
                <w:szCs w:val="18"/>
                <w:lang w:val="en-GB"/>
              </w:rPr>
            </w:pPr>
            <w:r w:rsidRPr="00223622">
              <w:rPr>
                <w:rFonts w:ascii="Arial" w:hAnsi="Arial" w:cs="Arial"/>
                <w:sz w:val="18"/>
                <w:szCs w:val="18"/>
                <w:lang w:val="en-GB"/>
              </w:rPr>
              <w:t>A preliminary screening of applications will be made by the Graduate Program Manager:</w:t>
            </w:r>
          </w:p>
          <w:p w14:paraId="1BFDC9BD" w14:textId="77777777" w:rsidR="00303771" w:rsidRPr="00223622" w:rsidRDefault="00303771" w:rsidP="002B7ECE">
            <w:pPr>
              <w:pStyle w:val="ListParagraph"/>
              <w:numPr>
                <w:ilvl w:val="0"/>
                <w:numId w:val="76"/>
              </w:numPr>
              <w:ind w:left="318" w:hanging="284"/>
              <w:rPr>
                <w:rFonts w:ascii="Arial" w:hAnsi="Arial" w:cs="Arial"/>
                <w:sz w:val="18"/>
                <w:szCs w:val="18"/>
                <w:lang w:val="en-GB"/>
              </w:rPr>
            </w:pPr>
            <w:r w:rsidRPr="00223622">
              <w:rPr>
                <w:rFonts w:ascii="Arial" w:hAnsi="Arial" w:cs="Arial"/>
                <w:sz w:val="18"/>
                <w:szCs w:val="18"/>
                <w:lang w:val="en-GB"/>
              </w:rPr>
              <w:t>Completeness of information,</w:t>
            </w:r>
          </w:p>
          <w:p w14:paraId="723127FB" w14:textId="77777777" w:rsidR="00303771" w:rsidRPr="00223622" w:rsidRDefault="00303771" w:rsidP="002B7ECE">
            <w:pPr>
              <w:pStyle w:val="ListParagraph"/>
              <w:numPr>
                <w:ilvl w:val="0"/>
                <w:numId w:val="76"/>
              </w:numPr>
              <w:ind w:left="318" w:hanging="284"/>
              <w:rPr>
                <w:rFonts w:ascii="Arial" w:hAnsi="Arial" w:cs="Arial"/>
                <w:sz w:val="18"/>
                <w:szCs w:val="18"/>
                <w:lang w:val="en-GB"/>
              </w:rPr>
            </w:pPr>
            <w:r w:rsidRPr="00223622">
              <w:rPr>
                <w:rFonts w:ascii="Arial" w:hAnsi="Arial" w:cs="Arial"/>
                <w:sz w:val="18"/>
                <w:szCs w:val="18"/>
                <w:lang w:val="en-GB"/>
              </w:rPr>
              <w:t>Meeting the minimum standards for admission outlined by the Faculty's GRPC and the Faculty of Graduate Studies.</w:t>
            </w:r>
          </w:p>
          <w:p w14:paraId="62D7BD98" w14:textId="77777777" w:rsidR="00303771" w:rsidRPr="00223622" w:rsidRDefault="00303771" w:rsidP="002B7ECE">
            <w:pPr>
              <w:rPr>
                <w:rFonts w:ascii="Arial" w:hAnsi="Arial" w:cs="Arial"/>
                <w:sz w:val="18"/>
                <w:szCs w:val="18"/>
                <w:lang w:val="en-GB"/>
              </w:rPr>
            </w:pPr>
          </w:p>
          <w:p w14:paraId="09916257" w14:textId="77777777" w:rsidR="00303771" w:rsidRPr="00223622" w:rsidRDefault="00303771" w:rsidP="002B7ECE">
            <w:pPr>
              <w:rPr>
                <w:rFonts w:ascii="Arial" w:hAnsi="Arial" w:cs="Arial"/>
                <w:sz w:val="18"/>
                <w:szCs w:val="18"/>
                <w:u w:val="single"/>
                <w:lang w:val="en-GB"/>
              </w:rPr>
            </w:pPr>
            <w:r w:rsidRPr="00223622">
              <w:rPr>
                <w:rFonts w:ascii="Arial" w:hAnsi="Arial" w:cs="Arial"/>
                <w:sz w:val="18"/>
                <w:szCs w:val="18"/>
                <w:u w:val="single"/>
                <w:lang w:val="en-GB"/>
              </w:rPr>
              <w:t>Selection Criteria</w:t>
            </w:r>
          </w:p>
          <w:p w14:paraId="29764939" w14:textId="77777777" w:rsidR="00303771" w:rsidRPr="00223622" w:rsidRDefault="00303771" w:rsidP="002B7ECE">
            <w:pPr>
              <w:rPr>
                <w:rFonts w:ascii="Arial" w:hAnsi="Arial" w:cs="Arial"/>
                <w:sz w:val="18"/>
                <w:szCs w:val="18"/>
                <w:lang w:val="en-GB"/>
              </w:rPr>
            </w:pPr>
          </w:p>
          <w:p w14:paraId="39E3CA3A" w14:textId="77777777" w:rsidR="00303771" w:rsidRPr="00223622" w:rsidRDefault="00303771" w:rsidP="002B7ECE">
            <w:pPr>
              <w:spacing w:after="120"/>
              <w:rPr>
                <w:rFonts w:ascii="Arial" w:hAnsi="Arial" w:cs="Arial"/>
                <w:sz w:val="18"/>
                <w:szCs w:val="18"/>
                <w:lang w:val="en-GB"/>
              </w:rPr>
            </w:pPr>
            <w:proofErr w:type="gramStart"/>
            <w:r w:rsidRPr="00223622">
              <w:rPr>
                <w:rFonts w:ascii="Arial" w:hAnsi="Arial" w:cs="Arial"/>
                <w:sz w:val="18"/>
                <w:szCs w:val="18"/>
                <w:lang w:val="en-GB"/>
              </w:rPr>
              <w:t>A number of</w:t>
            </w:r>
            <w:proofErr w:type="gramEnd"/>
            <w:r w:rsidRPr="00223622">
              <w:rPr>
                <w:rFonts w:ascii="Arial" w:hAnsi="Arial" w:cs="Arial"/>
                <w:sz w:val="18"/>
                <w:szCs w:val="18"/>
                <w:lang w:val="en-GB"/>
              </w:rPr>
              <w:t xml:space="preserve"> factors are taken into account in arriving at an admission decision:</w:t>
            </w:r>
          </w:p>
          <w:p w14:paraId="72D1E796"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A minimum 3.0 </w:t>
            </w:r>
            <w:proofErr w:type="gramStart"/>
            <w:r w:rsidRPr="00223622">
              <w:rPr>
                <w:rFonts w:ascii="Arial" w:hAnsi="Arial" w:cs="Arial"/>
                <w:sz w:val="18"/>
                <w:szCs w:val="18"/>
                <w:lang w:val="en-GB"/>
              </w:rPr>
              <w:t>G.P.A.;</w:t>
            </w:r>
            <w:proofErr w:type="gramEnd"/>
            <w:r w:rsidRPr="00223622">
              <w:rPr>
                <w:rFonts w:ascii="Arial" w:hAnsi="Arial" w:cs="Arial"/>
                <w:sz w:val="18"/>
                <w:szCs w:val="18"/>
                <w:lang w:val="en-GB"/>
              </w:rPr>
              <w:t xml:space="preserve"> </w:t>
            </w:r>
          </w:p>
          <w:p w14:paraId="79AE617F"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A minimum 600 GMAT score or </w:t>
            </w:r>
            <w:proofErr w:type="gramStart"/>
            <w:r w:rsidRPr="00223622">
              <w:rPr>
                <w:rFonts w:ascii="Arial" w:hAnsi="Arial" w:cs="Arial"/>
                <w:sz w:val="18"/>
                <w:szCs w:val="18"/>
                <w:lang w:val="en-GB"/>
              </w:rPr>
              <w:t>equivalent;</w:t>
            </w:r>
            <w:proofErr w:type="gramEnd"/>
          </w:p>
          <w:p w14:paraId="31DF36A7"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The availability of a Scholarly Qualified and willing faculty member to advise the doctoral student in the applicant's chosen department of </w:t>
            </w:r>
            <w:proofErr w:type="gramStart"/>
            <w:r w:rsidRPr="00223622">
              <w:rPr>
                <w:rFonts w:ascii="Arial" w:hAnsi="Arial" w:cs="Arial"/>
                <w:sz w:val="18"/>
                <w:szCs w:val="18"/>
                <w:lang w:val="en-GB"/>
              </w:rPr>
              <w:t>concentration;</w:t>
            </w:r>
            <w:proofErr w:type="gramEnd"/>
          </w:p>
          <w:p w14:paraId="5B4085B3"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The applicant's academic </w:t>
            </w:r>
            <w:proofErr w:type="gramStart"/>
            <w:r w:rsidRPr="00223622">
              <w:rPr>
                <w:rFonts w:ascii="Arial" w:hAnsi="Arial" w:cs="Arial"/>
                <w:sz w:val="18"/>
                <w:szCs w:val="18"/>
                <w:lang w:val="en-GB"/>
              </w:rPr>
              <w:t>background;</w:t>
            </w:r>
            <w:proofErr w:type="gramEnd"/>
          </w:p>
          <w:p w14:paraId="5556067B"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The referees' assessments of the </w:t>
            </w:r>
            <w:proofErr w:type="gramStart"/>
            <w:r w:rsidRPr="00223622">
              <w:rPr>
                <w:rFonts w:ascii="Arial" w:hAnsi="Arial" w:cs="Arial"/>
                <w:sz w:val="18"/>
                <w:szCs w:val="18"/>
                <w:lang w:val="en-GB"/>
              </w:rPr>
              <w:t>applicant;</w:t>
            </w:r>
            <w:proofErr w:type="gramEnd"/>
          </w:p>
          <w:p w14:paraId="60439072"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lastRenderedPageBreak/>
              <w:t xml:space="preserve">Evidence of English language proficiency. In the case of international students, satisfactory performance in an in-person or video admissions interview conducted by a member of the department admissions committee is required. </w:t>
            </w:r>
          </w:p>
          <w:p w14:paraId="1B09579B"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Evidence of research abilities and satisfactory performance in an admissions interview that will be conducted by the proposed Curriculum Advisor and/or another faculty member in the area. This interview is intended to determine the applicant’s interest in research beyond information provided in the application materials; and,</w:t>
            </w:r>
          </w:p>
          <w:p w14:paraId="5072A841" w14:textId="77777777" w:rsidR="00303771" w:rsidRPr="00223622" w:rsidRDefault="00303771" w:rsidP="002B7ECE">
            <w:pPr>
              <w:pStyle w:val="ListParagraph"/>
              <w:numPr>
                <w:ilvl w:val="0"/>
                <w:numId w:val="77"/>
              </w:numPr>
              <w:ind w:left="318" w:hanging="284"/>
              <w:rPr>
                <w:rFonts w:ascii="Arial" w:hAnsi="Arial" w:cs="Arial"/>
                <w:sz w:val="18"/>
                <w:szCs w:val="18"/>
                <w:lang w:val="en-GB"/>
              </w:rPr>
            </w:pPr>
            <w:r w:rsidRPr="00223622">
              <w:rPr>
                <w:rFonts w:ascii="Arial" w:hAnsi="Arial" w:cs="Arial"/>
                <w:sz w:val="18"/>
                <w:szCs w:val="18"/>
                <w:lang w:val="en-GB"/>
              </w:rPr>
              <w:t xml:space="preserve">The ability of the </w:t>
            </w:r>
            <w:proofErr w:type="gramStart"/>
            <w:r w:rsidRPr="00223622">
              <w:rPr>
                <w:rFonts w:ascii="Arial" w:hAnsi="Arial" w:cs="Arial"/>
                <w:sz w:val="18"/>
                <w:szCs w:val="18"/>
                <w:lang w:val="en-GB"/>
              </w:rPr>
              <w:t>Faculty</w:t>
            </w:r>
            <w:proofErr w:type="gramEnd"/>
            <w:r w:rsidRPr="00223622">
              <w:rPr>
                <w:rFonts w:ascii="Arial" w:hAnsi="Arial" w:cs="Arial"/>
                <w:sz w:val="18"/>
                <w:szCs w:val="18"/>
                <w:lang w:val="en-GB"/>
              </w:rPr>
              <w:t xml:space="preserve"> to provide the program of study in the applicant's chosen department of concentration.</w:t>
            </w:r>
          </w:p>
          <w:p w14:paraId="59ADA260" w14:textId="77777777" w:rsidR="00303771" w:rsidRPr="00223622" w:rsidRDefault="00303771" w:rsidP="002B7ECE">
            <w:pPr>
              <w:rPr>
                <w:rFonts w:ascii="Arial" w:hAnsi="Arial" w:cs="Arial"/>
                <w:sz w:val="18"/>
                <w:szCs w:val="18"/>
                <w:lang w:val="en-GB"/>
              </w:rPr>
            </w:pPr>
          </w:p>
          <w:p w14:paraId="753B11C4" w14:textId="77777777" w:rsidR="00303771" w:rsidRPr="00223622" w:rsidRDefault="00303771" w:rsidP="002B7ECE">
            <w:pPr>
              <w:pStyle w:val="PlainText"/>
              <w:rPr>
                <w:rFonts w:ascii="Arial" w:hAnsi="Arial" w:cs="Arial"/>
                <w:sz w:val="18"/>
                <w:szCs w:val="18"/>
                <w:u w:val="single"/>
              </w:rPr>
            </w:pPr>
            <w:r w:rsidRPr="00223622">
              <w:rPr>
                <w:rFonts w:ascii="Arial" w:hAnsi="Arial" w:cs="Arial"/>
                <w:sz w:val="18"/>
                <w:szCs w:val="18"/>
                <w:u w:val="single"/>
              </w:rPr>
              <w:t>Selection</w:t>
            </w:r>
          </w:p>
          <w:p w14:paraId="762584AF" w14:textId="77777777" w:rsidR="00303771" w:rsidRPr="00223622" w:rsidRDefault="00303771" w:rsidP="002B7ECE">
            <w:pPr>
              <w:pStyle w:val="PlainText"/>
              <w:rPr>
                <w:rFonts w:ascii="Arial" w:hAnsi="Arial" w:cs="Arial"/>
                <w:sz w:val="18"/>
                <w:szCs w:val="18"/>
              </w:rPr>
            </w:pPr>
          </w:p>
          <w:p w14:paraId="186030C7"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Each Department in the Asper School of Business will review the Ph.D. applications forwarded to it by the Admissions Advisor. Each Department will then make its recommendations to the GRPC.</w:t>
            </w:r>
          </w:p>
          <w:p w14:paraId="3D3BF7DE" w14:textId="77777777" w:rsidR="00303771" w:rsidRPr="00223622" w:rsidRDefault="00303771" w:rsidP="002B7ECE">
            <w:pPr>
              <w:pStyle w:val="PlainText"/>
              <w:rPr>
                <w:rFonts w:ascii="Arial" w:hAnsi="Arial" w:cs="Arial"/>
                <w:sz w:val="18"/>
                <w:szCs w:val="18"/>
              </w:rPr>
            </w:pPr>
          </w:p>
          <w:p w14:paraId="40A0D49E" w14:textId="77777777" w:rsidR="00303771" w:rsidRPr="00223622" w:rsidRDefault="00303771" w:rsidP="002B7ECE">
            <w:pPr>
              <w:rPr>
                <w:rFonts w:ascii="Arial" w:hAnsi="Arial" w:cs="Arial"/>
                <w:sz w:val="18"/>
                <w:szCs w:val="18"/>
                <w:lang w:val="en-GB"/>
              </w:rPr>
            </w:pPr>
            <w:r w:rsidRPr="00223622">
              <w:rPr>
                <w:rFonts w:ascii="Arial" w:hAnsi="Arial" w:cs="Arial"/>
                <w:sz w:val="18"/>
                <w:szCs w:val="18"/>
              </w:rPr>
              <w:t>The Ph.D. Selection Committee shall comprise the GRPC.</w:t>
            </w:r>
          </w:p>
          <w:p w14:paraId="42EBA315" w14:textId="77777777" w:rsidR="00303771" w:rsidRPr="001D73C4" w:rsidRDefault="00303771" w:rsidP="002B7ECE">
            <w:pPr>
              <w:spacing w:after="120"/>
              <w:rPr>
                <w:rFonts w:ascii="Helvetica" w:hAnsi="Helvetica" w:cs="Helvetica"/>
                <w:i/>
                <w:sz w:val="18"/>
                <w:szCs w:val="18"/>
              </w:rPr>
            </w:pPr>
          </w:p>
        </w:tc>
      </w:tr>
      <w:tr w:rsidR="00303771" w:rsidRPr="001D73C4" w14:paraId="1F489268" w14:textId="77777777" w:rsidTr="002B7ECE">
        <w:tc>
          <w:tcPr>
            <w:tcW w:w="7086" w:type="dxa"/>
            <w:shd w:val="clear" w:color="auto" w:fill="auto"/>
          </w:tcPr>
          <w:p w14:paraId="08162E35"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 xml:space="preserve">7.1.2 Direct Admission from the </w:t>
            </w:r>
            <w:proofErr w:type="gramStart"/>
            <w:r w:rsidRPr="001D73C4">
              <w:rPr>
                <w:rStyle w:val="Strong"/>
                <w:rFonts w:ascii="Helvetica" w:hAnsi="Helvetica" w:cs="Helvetica"/>
                <w:color w:val="000000"/>
                <w:sz w:val="18"/>
                <w:szCs w:val="18"/>
              </w:rPr>
              <w:t>Bachelor’s</w:t>
            </w:r>
            <w:proofErr w:type="gramEnd"/>
            <w:r w:rsidRPr="001D73C4">
              <w:rPr>
                <w:rStyle w:val="Strong"/>
                <w:rFonts w:ascii="Helvetica" w:hAnsi="Helvetica" w:cs="Helvetica"/>
                <w:color w:val="000000"/>
                <w:sz w:val="18"/>
                <w:szCs w:val="18"/>
              </w:rPr>
              <w:t xml:space="preserve"> Honours or Equivalent</w:t>
            </w:r>
          </w:p>
          <w:p w14:paraId="55F75BDA"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With special recommendation of the department/unit, applicants without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0381EA75" w14:textId="68112270"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xml:space="preserve"> This is the minimum requirement of the Faculty of Graduate Studies and departments/units may have higher standards and additional criteria. Once admitted, these students must complete at least 24 credit hours of coursework, unless the individual department/unit’s approved supplementary regulations specify </w:t>
            </w:r>
            <w:proofErr w:type="gramStart"/>
            <w:r w:rsidRPr="001D73C4">
              <w:rPr>
                <w:rFonts w:ascii="Helvetica" w:hAnsi="Helvetica" w:cs="Helvetica"/>
                <w:color w:val="222222"/>
                <w:sz w:val="18"/>
                <w:szCs w:val="18"/>
              </w:rPr>
              <w:t>otherwise, and</w:t>
            </w:r>
            <w:proofErr w:type="gramEnd"/>
            <w:r w:rsidRPr="001D73C4">
              <w:rPr>
                <w:rFonts w:ascii="Helvetica" w:hAnsi="Helvetica" w:cs="Helvetica"/>
                <w:color w:val="222222"/>
                <w:sz w:val="18"/>
                <w:szCs w:val="18"/>
              </w:rPr>
              <w:t xml:space="preserve"> will be assessed Ph.D.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tc>
        <w:tc>
          <w:tcPr>
            <w:tcW w:w="4254" w:type="dxa"/>
            <w:gridSpan w:val="2"/>
          </w:tcPr>
          <w:p w14:paraId="75098A7C" w14:textId="77777777" w:rsidR="00303771" w:rsidRPr="00556FEE" w:rsidRDefault="00303771" w:rsidP="002B7ECE">
            <w:pPr>
              <w:rPr>
                <w:rFonts w:ascii="Arial" w:hAnsi="Arial" w:cs="Arial"/>
                <w:i/>
                <w:sz w:val="18"/>
                <w:szCs w:val="18"/>
              </w:rPr>
            </w:pPr>
          </w:p>
          <w:p w14:paraId="0A12B621" w14:textId="77777777" w:rsidR="00303771" w:rsidRPr="00556FEE" w:rsidRDefault="00303771" w:rsidP="002B7ECE">
            <w:pPr>
              <w:rPr>
                <w:rFonts w:ascii="Arial" w:hAnsi="Arial" w:cs="Arial"/>
                <w:i/>
                <w:sz w:val="18"/>
                <w:szCs w:val="18"/>
              </w:rPr>
            </w:pPr>
          </w:p>
          <w:p w14:paraId="6CB58733" w14:textId="529A0BFA" w:rsidR="00303771" w:rsidRPr="001D73C4" w:rsidRDefault="00303771" w:rsidP="002B7ECE">
            <w:pPr>
              <w:spacing w:after="120"/>
              <w:rPr>
                <w:rFonts w:ascii="Helvetica" w:hAnsi="Helvetica" w:cs="Helvetica"/>
                <w:i/>
                <w:sz w:val="18"/>
                <w:szCs w:val="18"/>
              </w:rPr>
            </w:pPr>
          </w:p>
        </w:tc>
      </w:tr>
      <w:tr w:rsidR="00303771" w:rsidRPr="001D73C4" w14:paraId="5A39DB71" w14:textId="77777777" w:rsidTr="002B7ECE">
        <w:tc>
          <w:tcPr>
            <w:tcW w:w="7086" w:type="dxa"/>
            <w:shd w:val="clear" w:color="auto" w:fill="auto"/>
          </w:tcPr>
          <w:p w14:paraId="0C092D51"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bookmarkStart w:id="4" w:name="_Hlk94105227"/>
            <w:r w:rsidRPr="001D73C4">
              <w:rPr>
                <w:rStyle w:val="Strong"/>
                <w:rFonts w:ascii="Helvetica" w:hAnsi="Helvetica" w:cs="Helvetica"/>
                <w:color w:val="000000"/>
                <w:sz w:val="18"/>
                <w:szCs w:val="18"/>
              </w:rPr>
              <w:t xml:space="preserve">7.1.3 Transfer from the </w:t>
            </w:r>
            <w:proofErr w:type="gramStart"/>
            <w:r w:rsidRPr="001D73C4">
              <w:rPr>
                <w:rStyle w:val="Strong"/>
                <w:rFonts w:ascii="Helvetica" w:hAnsi="Helvetica" w:cs="Helvetica"/>
                <w:color w:val="000000"/>
                <w:sz w:val="18"/>
                <w:szCs w:val="18"/>
              </w:rPr>
              <w:t>Master’s</w:t>
            </w:r>
            <w:proofErr w:type="gramEnd"/>
            <w:r w:rsidRPr="001D73C4">
              <w:rPr>
                <w:rStyle w:val="Strong"/>
                <w:rFonts w:ascii="Helvetica" w:hAnsi="Helvetica" w:cs="Helvetica"/>
                <w:color w:val="000000"/>
                <w:sz w:val="18"/>
                <w:szCs w:val="18"/>
              </w:rPr>
              <w:t xml:space="preserve"> to the Ph.D. Program</w:t>
            </w:r>
          </w:p>
          <w:p w14:paraId="571C41F5"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who have not completed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Fees paid, coursework completed, and time spent in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program will normally be credited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bookmarkEnd w:id="4"/>
          <w:p w14:paraId="721B436B"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request to transfer from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to the Ph.D. program must be submitted to the Faculty of Graduate Studies via the Faculty’s admission application at least one (1) </w:t>
            </w:r>
            <w:r w:rsidRPr="001D73C4">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1AF663E6"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student will be admitted to a 3-year Ph.D. program and will pay a total of three years of program fees, including program fees paid in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at the time of transfer. Students are cautioned that such transfers may impact on the duration of The University of Manitoba Graduate Fellowship.</w:t>
            </w:r>
          </w:p>
          <w:p w14:paraId="6B448872" w14:textId="14A19209"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who have previously completed a recognized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at the time of transfer.</w:t>
            </w:r>
          </w:p>
        </w:tc>
        <w:tc>
          <w:tcPr>
            <w:tcW w:w="4254" w:type="dxa"/>
            <w:gridSpan w:val="2"/>
          </w:tcPr>
          <w:p w14:paraId="0AE1C5DE" w14:textId="77777777" w:rsidR="00303771" w:rsidRPr="00223622" w:rsidRDefault="00303771" w:rsidP="002B7ECE">
            <w:pPr>
              <w:rPr>
                <w:rFonts w:ascii="Arial" w:hAnsi="Arial" w:cs="Arial"/>
                <w:sz w:val="18"/>
                <w:szCs w:val="18"/>
              </w:rPr>
            </w:pPr>
            <w:r w:rsidRPr="00223622">
              <w:rPr>
                <w:rFonts w:ascii="Arial" w:hAnsi="Arial" w:cs="Arial"/>
                <w:sz w:val="18"/>
                <w:szCs w:val="18"/>
              </w:rPr>
              <w:lastRenderedPageBreak/>
              <w:t xml:space="preserve">Transfers to the Ph.D. program will be considered in equal competition with other applicants to that </w:t>
            </w:r>
            <w:proofErr w:type="gramStart"/>
            <w:r w:rsidRPr="00223622">
              <w:rPr>
                <w:rFonts w:ascii="Arial" w:hAnsi="Arial" w:cs="Arial"/>
                <w:sz w:val="18"/>
                <w:szCs w:val="18"/>
              </w:rPr>
              <w:t>program, and</w:t>
            </w:r>
            <w:proofErr w:type="gramEnd"/>
            <w:r w:rsidRPr="00223622">
              <w:rPr>
                <w:rFonts w:ascii="Arial" w:hAnsi="Arial" w:cs="Arial"/>
                <w:sz w:val="18"/>
                <w:szCs w:val="18"/>
              </w:rPr>
              <w:t xml:space="preserve"> will normally occur for the Fall term (i.e., admission starting in September).</w:t>
            </w:r>
          </w:p>
          <w:p w14:paraId="158C6039" w14:textId="77777777" w:rsidR="00303771" w:rsidRPr="001D73C4" w:rsidRDefault="00303771" w:rsidP="002B7ECE">
            <w:pPr>
              <w:spacing w:after="120"/>
              <w:rPr>
                <w:rFonts w:ascii="Helvetica" w:hAnsi="Helvetica" w:cs="Helvetica"/>
                <w:sz w:val="18"/>
                <w:szCs w:val="18"/>
              </w:rPr>
            </w:pPr>
          </w:p>
        </w:tc>
      </w:tr>
      <w:tr w:rsidR="00303771" w:rsidRPr="001D73C4" w14:paraId="4B989C5F" w14:textId="77777777" w:rsidTr="002B7ECE">
        <w:tc>
          <w:tcPr>
            <w:tcW w:w="7086" w:type="dxa"/>
            <w:shd w:val="clear" w:color="auto" w:fill="auto"/>
          </w:tcPr>
          <w:p w14:paraId="6058442B"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7.1.4 Provisional Admission to the Ph.D.</w:t>
            </w:r>
          </w:p>
          <w:p w14:paraId="0412EC4D" w14:textId="3D3159C2" w:rsidR="00303771" w:rsidRPr="001D73C4" w:rsidRDefault="00303771"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Students nearing the completion of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4" w:history="1">
              <w:r w:rsidRPr="001D73C4">
                <w:rPr>
                  <w:rStyle w:val="Hyperlink"/>
                  <w:rFonts w:ascii="Helvetica" w:hAnsi="Helvetica" w:cs="Helvetica"/>
                  <w:color w:val="362925"/>
                  <w:sz w:val="18"/>
                  <w:szCs w:val="18"/>
                  <w:bdr w:val="none" w:sz="0" w:space="0" w:color="auto" w:frame="1"/>
                  <w:shd w:val="clear" w:color="auto" w:fill="FFFFFF"/>
                </w:rPr>
                <w:t>Concurrent Curriculum Permission</w:t>
              </w:r>
            </w:hyperlink>
            <w:r w:rsidRPr="001D73C4">
              <w:rPr>
                <w:rFonts w:ascii="Helvetica" w:hAnsi="Helvetica" w:cs="Helvetica"/>
                <w:color w:val="222222"/>
                <w:sz w:val="18"/>
                <w:szCs w:val="18"/>
                <w:shd w:val="clear" w:color="auto" w:fill="FFFFFF"/>
              </w:rPr>
              <w:t xml:space="preserve">” form in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and Ph.D. program simultaneously.</w:t>
            </w:r>
          </w:p>
        </w:tc>
        <w:tc>
          <w:tcPr>
            <w:tcW w:w="4254" w:type="dxa"/>
            <w:gridSpan w:val="2"/>
          </w:tcPr>
          <w:p w14:paraId="4AC87833" w14:textId="77777777" w:rsidR="00303771" w:rsidRPr="001D73C4" w:rsidRDefault="00303771" w:rsidP="002B7ECE">
            <w:pPr>
              <w:spacing w:after="120"/>
              <w:rPr>
                <w:rFonts w:ascii="Helvetica" w:hAnsi="Helvetica" w:cs="Helvetica"/>
                <w:sz w:val="18"/>
                <w:szCs w:val="18"/>
              </w:rPr>
            </w:pPr>
          </w:p>
        </w:tc>
      </w:tr>
      <w:tr w:rsidR="00303771" w:rsidRPr="001D73C4" w14:paraId="3DEF574F" w14:textId="77777777" w:rsidTr="002B7ECE">
        <w:tc>
          <w:tcPr>
            <w:tcW w:w="7086" w:type="dxa"/>
            <w:shd w:val="clear" w:color="auto" w:fill="auto"/>
          </w:tcPr>
          <w:p w14:paraId="1918D411"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7.2 Student's Advisor, Co-</w:t>
            </w:r>
            <w:proofErr w:type="gramStart"/>
            <w:r w:rsidRPr="001D73C4">
              <w:rPr>
                <w:rFonts w:ascii="Helvetica" w:hAnsi="Helvetica" w:cs="Helvetica"/>
                <w:b/>
                <w:bCs/>
                <w:sz w:val="18"/>
                <w:szCs w:val="18"/>
              </w:rPr>
              <w:t>advisor</w:t>
            </w:r>
            <w:proofErr w:type="gramEnd"/>
            <w:r w:rsidRPr="001D73C4">
              <w:rPr>
                <w:rFonts w:ascii="Helvetica" w:hAnsi="Helvetica" w:cs="Helvetica"/>
                <w:b/>
                <w:bCs/>
                <w:sz w:val="18"/>
                <w:szCs w:val="18"/>
              </w:rPr>
              <w:t xml:space="preserve"> and Advisory Committee</w:t>
            </w:r>
          </w:p>
          <w:p w14:paraId="688C4034"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7.2.1 Student's Advisor</w:t>
            </w:r>
          </w:p>
          <w:p w14:paraId="6787F54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first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1D73C4">
              <w:rPr>
                <w:rFonts w:ascii="Helvetica" w:hAnsi="Helvetica" w:cs="Helvetica"/>
                <w:color w:val="222222"/>
                <w:sz w:val="18"/>
                <w:szCs w:val="18"/>
              </w:rPr>
              <w:t>unit</w:t>
            </w:r>
            <w:proofErr w:type="gramEnd"/>
            <w:r w:rsidRPr="001D73C4">
              <w:rPr>
                <w:rFonts w:ascii="Helvetica" w:hAnsi="Helvetica" w:cs="Helvetica"/>
                <w:color w:val="222222"/>
                <w:sz w:val="18"/>
                <w:szCs w:val="18"/>
              </w:rPr>
              <w:t xml:space="preserve"> and the Faculty of Graduate Studies.</w:t>
            </w:r>
          </w:p>
          <w:p w14:paraId="65D9EF0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74B39C88" w14:textId="77777777" w:rsidR="00303771" w:rsidRPr="001D73C4" w:rsidRDefault="00303771" w:rsidP="002B7ECE">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department/unit.</w:t>
            </w:r>
          </w:p>
          <w:p w14:paraId="29890811" w14:textId="77777777" w:rsidR="00303771" w:rsidRPr="001D73C4" w:rsidRDefault="00303771" w:rsidP="002B7ECE">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115"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090734FE" w14:textId="77777777" w:rsidR="00303771" w:rsidRPr="001D73C4" w:rsidRDefault="00303771" w:rsidP="002B7ECE">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(see note below</w:t>
            </w:r>
            <w:proofErr w:type="gramStart"/>
            <w:r w:rsidRPr="001D73C4">
              <w:rPr>
                <w:rFonts w:ascii="Helvetica" w:hAnsi="Helvetica" w:cs="Helvetica"/>
                <w:color w:val="222222"/>
                <w:sz w:val="18"/>
                <w:szCs w:val="18"/>
              </w:rPr>
              <w:t>);</w:t>
            </w:r>
            <w:proofErr w:type="gramEnd"/>
          </w:p>
          <w:p w14:paraId="7488AC51" w14:textId="77777777" w:rsidR="00303771" w:rsidRPr="001D73C4" w:rsidRDefault="00303771" w:rsidP="002B7ECE">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A479A89" w14:textId="77777777" w:rsidR="00303771" w:rsidRPr="001D73C4" w:rsidRDefault="00303771" w:rsidP="002B7ECE">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68003E07"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63CA1632"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lastRenderedPageBreak/>
              <w:t>Usually</w:t>
            </w:r>
            <w:proofErr w:type="gramEnd"/>
            <w:r w:rsidRPr="001D73C4">
              <w:rPr>
                <w:rFonts w:ascii="Helvetica" w:hAnsi="Helvetica" w:cs="Helvetica"/>
                <w:color w:val="222222"/>
                <w:sz w:val="18"/>
                <w:szCs w:val="18"/>
              </w:rPr>
              <w:t xml:space="preserve"> the student and the advisor choose to work together by mutual agreement. In departments/units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tcPr>
          <w:p w14:paraId="127079C4" w14:textId="77777777" w:rsidR="00303771" w:rsidRPr="00223622" w:rsidRDefault="00303771" w:rsidP="002B7ECE">
            <w:pPr>
              <w:rPr>
                <w:rFonts w:ascii="Arial" w:hAnsi="Arial" w:cs="Arial"/>
                <w:sz w:val="18"/>
                <w:szCs w:val="18"/>
              </w:rPr>
            </w:pPr>
            <w:r w:rsidRPr="00223622">
              <w:rPr>
                <w:rFonts w:ascii="Arial" w:hAnsi="Arial" w:cs="Arial"/>
                <w:sz w:val="18"/>
                <w:szCs w:val="18"/>
              </w:rPr>
              <w:lastRenderedPageBreak/>
              <w:t>A Curriculum Advisor must be in place at the point of admission.</w:t>
            </w:r>
          </w:p>
          <w:p w14:paraId="7FFC1CCE" w14:textId="77777777" w:rsidR="00303771" w:rsidRPr="00223622" w:rsidRDefault="00303771" w:rsidP="002B7ECE">
            <w:pPr>
              <w:rPr>
                <w:rFonts w:ascii="Arial" w:hAnsi="Arial" w:cs="Arial"/>
                <w:sz w:val="18"/>
                <w:szCs w:val="18"/>
              </w:rPr>
            </w:pPr>
          </w:p>
          <w:p w14:paraId="05EA0B6B" w14:textId="77777777" w:rsidR="00303771" w:rsidRPr="00223622" w:rsidRDefault="00303771" w:rsidP="002B7ECE">
            <w:pPr>
              <w:rPr>
                <w:rFonts w:ascii="Arial" w:hAnsi="Arial" w:cs="Arial"/>
                <w:sz w:val="18"/>
                <w:szCs w:val="18"/>
              </w:rPr>
            </w:pPr>
            <w:r w:rsidRPr="00223622">
              <w:rPr>
                <w:rFonts w:ascii="Arial" w:hAnsi="Arial" w:cs="Arial"/>
                <w:sz w:val="18"/>
                <w:szCs w:val="18"/>
              </w:rPr>
              <w:t>In addition to the advisor requirements specified by Faculty of Graduate Studies, Thesis and Curriculum advisors must be Scholarly Qualified (as defined by the Asper School of Business).</w:t>
            </w:r>
          </w:p>
          <w:p w14:paraId="7EC4AFA8" w14:textId="77777777" w:rsidR="00303771" w:rsidRPr="00223622" w:rsidRDefault="00303771" w:rsidP="002B7ECE">
            <w:pPr>
              <w:rPr>
                <w:rFonts w:ascii="Arial" w:hAnsi="Arial" w:cs="Arial"/>
                <w:i/>
                <w:sz w:val="18"/>
                <w:szCs w:val="18"/>
              </w:rPr>
            </w:pPr>
          </w:p>
          <w:p w14:paraId="3A369D3B" w14:textId="5A93AB2D" w:rsidR="00303771" w:rsidRPr="001D73C4" w:rsidRDefault="00303771" w:rsidP="002B7ECE">
            <w:pPr>
              <w:spacing w:after="120"/>
              <w:rPr>
                <w:rFonts w:ascii="Helvetica" w:hAnsi="Helvetica" w:cs="Helvetica"/>
                <w:i/>
                <w:sz w:val="18"/>
                <w:szCs w:val="18"/>
              </w:rPr>
            </w:pPr>
            <w:r w:rsidRPr="00223622">
              <w:rPr>
                <w:rFonts w:ascii="Arial" w:hAnsi="Arial" w:cs="Arial"/>
                <w:sz w:val="18"/>
                <w:szCs w:val="18"/>
              </w:rPr>
              <w:t>In a situation where a student's advisor relocates to another University and becomes an adjunct professor at the University of Manitoba, another member of the student’s area at Asper School of Business will be assigned as the new primary advisor.</w:t>
            </w:r>
          </w:p>
        </w:tc>
      </w:tr>
      <w:tr w:rsidR="00303771" w:rsidRPr="001D73C4" w14:paraId="75A33D32" w14:textId="77777777" w:rsidTr="002B7ECE">
        <w:tc>
          <w:tcPr>
            <w:tcW w:w="7086" w:type="dxa"/>
            <w:shd w:val="clear" w:color="auto" w:fill="auto"/>
          </w:tcPr>
          <w:p w14:paraId="221782E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7.2.2 Student's Co-advisor</w:t>
            </w:r>
          </w:p>
          <w:p w14:paraId="7B06DF3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special circumstances, upon approval of the Head of the department/unit, an </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a maximum of one (1) co-advisor may advise a student. The co-advisor must:</w:t>
            </w:r>
          </w:p>
          <w:p w14:paraId="51AD48DF" w14:textId="77777777" w:rsidR="00303771" w:rsidRPr="001D73C4" w:rsidRDefault="00303771" w:rsidP="002B7ECE">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 member of the Faculty of Graduate Studies</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 xml:space="preserve">(see the </w:t>
            </w:r>
            <w:hyperlink r:id="rId116"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7FD16667" w14:textId="77777777" w:rsidR="00303771" w:rsidRPr="001D73C4" w:rsidRDefault="00303771" w:rsidP="002B7ECE">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 (see note below</w:t>
            </w:r>
            <w:proofErr w:type="gramStart"/>
            <w:r w:rsidRPr="001D73C4">
              <w:rPr>
                <w:rFonts w:ascii="Helvetica" w:hAnsi="Helvetica" w:cs="Helvetica"/>
                <w:color w:val="222222"/>
                <w:sz w:val="18"/>
                <w:szCs w:val="18"/>
              </w:rPr>
              <w:t>);</w:t>
            </w:r>
            <w:proofErr w:type="gramEnd"/>
          </w:p>
          <w:p w14:paraId="1F5283FE" w14:textId="77777777" w:rsidR="00303771" w:rsidRPr="001D73C4" w:rsidRDefault="00303771" w:rsidP="002B7ECE">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B9E6371" w14:textId="77777777" w:rsidR="00303771" w:rsidRPr="001D73C4" w:rsidRDefault="00303771" w:rsidP="002B7ECE">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4659BA6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427BB288" w:rsidR="00303771" w:rsidRPr="001D73C4" w:rsidRDefault="00303771" w:rsidP="002B7ECE">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1D73C4">
              <w:rPr>
                <w:rFonts w:ascii="Helvetica" w:hAnsi="Helvetica" w:cs="Helvetica"/>
                <w:color w:val="222222"/>
                <w:sz w:val="18"/>
                <w:szCs w:val="18"/>
              </w:rPr>
              <w:t>or</w:t>
            </w:r>
            <w:proofErr w:type="gramEnd"/>
            <w:r w:rsidRPr="001D73C4">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Both the advisor and co-advisor’s signatures are required on all documents where the advisor’s signature is required.</w:t>
            </w:r>
          </w:p>
        </w:tc>
        <w:tc>
          <w:tcPr>
            <w:tcW w:w="4254" w:type="dxa"/>
            <w:gridSpan w:val="2"/>
          </w:tcPr>
          <w:p w14:paraId="50C466BC" w14:textId="6E1AD3F5" w:rsidR="00303771" w:rsidRPr="001D73C4" w:rsidRDefault="00303771" w:rsidP="002B7ECE">
            <w:pPr>
              <w:spacing w:after="120"/>
              <w:rPr>
                <w:rFonts w:ascii="Helvetica" w:hAnsi="Helvetica" w:cs="Helvetica"/>
                <w:i/>
                <w:sz w:val="18"/>
                <w:szCs w:val="18"/>
              </w:rPr>
            </w:pPr>
          </w:p>
        </w:tc>
      </w:tr>
      <w:tr w:rsidR="00303771" w:rsidRPr="001D73C4" w14:paraId="27320846" w14:textId="77777777" w:rsidTr="002B7ECE">
        <w:tc>
          <w:tcPr>
            <w:tcW w:w="7086" w:type="dxa"/>
            <w:shd w:val="clear" w:color="auto" w:fill="auto"/>
          </w:tcPr>
          <w:p w14:paraId="096E43E6"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7.2.3 Student's Advisor/Co-advisor</w:t>
            </w:r>
          </w:p>
          <w:p w14:paraId="662F925D"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4A0EE262"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80FB952"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Should, during the student’s program, the relationship between the student and advisor/co-advisor significantly </w:t>
            </w:r>
            <w:proofErr w:type="gramStart"/>
            <w:r w:rsidRPr="001D73C4">
              <w:rPr>
                <w:rFonts w:ascii="Helvetica" w:hAnsi="Helvetica" w:cs="Helvetica"/>
                <w:color w:val="222222"/>
                <w:sz w:val="18"/>
                <w:szCs w:val="18"/>
              </w:rPr>
              <w:t>deteriorate</w:t>
            </w:r>
            <w:proofErr w:type="gramEnd"/>
            <w:r w:rsidRPr="001D73C4">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391431B4" w14:textId="3388DB54"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gridSpan w:val="2"/>
          </w:tcPr>
          <w:p w14:paraId="14CC63F7" w14:textId="5314E34D" w:rsidR="00303771" w:rsidRPr="001D73C4" w:rsidRDefault="00303771" w:rsidP="002B7ECE">
            <w:pPr>
              <w:spacing w:after="120"/>
              <w:rPr>
                <w:rFonts w:ascii="Helvetica" w:hAnsi="Helvetica" w:cs="Helvetica"/>
                <w:i/>
                <w:sz w:val="18"/>
                <w:szCs w:val="18"/>
              </w:rPr>
            </w:pPr>
          </w:p>
        </w:tc>
      </w:tr>
      <w:tr w:rsidR="00303771" w:rsidRPr="001D73C4" w14:paraId="22A6FAC9" w14:textId="77777777" w:rsidTr="002B7ECE">
        <w:tc>
          <w:tcPr>
            <w:tcW w:w="7086" w:type="dxa"/>
            <w:shd w:val="clear" w:color="auto" w:fill="auto"/>
          </w:tcPr>
          <w:p w14:paraId="24C91AB8"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7.2.4 Advisory Committee</w:t>
            </w:r>
          </w:p>
          <w:p w14:paraId="5212D14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17" w:tgtFrame="_blank" w:history="1">
              <w:r w:rsidRPr="001D73C4">
                <w:rPr>
                  <w:rStyle w:val="Hyperlink"/>
                  <w:rFonts w:ascii="Helvetica" w:hAnsi="Helvetica" w:cs="Helvetica"/>
                  <w:color w:val="362925"/>
                  <w:sz w:val="18"/>
                  <w:szCs w:val="18"/>
                  <w:bdr w:val="none" w:sz="0" w:space="0" w:color="auto" w:frame="1"/>
                </w:rPr>
                <w:t>members of the Faculty of Graduate Studies</w:t>
              </w:r>
            </w:hyperlink>
            <w:r w:rsidRPr="001D73C4">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1D73C4">
              <w:rPr>
                <w:rFonts w:ascii="Helvetica" w:hAnsi="Helvetica" w:cs="Helvetica"/>
                <w:color w:val="222222"/>
                <w:sz w:val="18"/>
                <w:szCs w:val="18"/>
              </w:rPr>
              <w:t>Keepers</w:t>
            </w:r>
            <w:proofErr w:type="gramEnd"/>
            <w:r w:rsidRPr="001D73C4">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1D73C4">
              <w:rPr>
                <w:rFonts w:ascii="Helvetica" w:hAnsi="Helvetica" w:cs="Helvetica"/>
                <w:color w:val="222222"/>
                <w:sz w:val="18"/>
                <w:szCs w:val="18"/>
              </w:rPr>
              <w:t>regardless</w:t>
            </w:r>
            <w:proofErr w:type="gramEnd"/>
            <w:r w:rsidRPr="001D73C4">
              <w:rPr>
                <w:rFonts w:ascii="Helvetica" w:hAnsi="Helvetica" w:cs="Helvetica"/>
                <w:color w:val="222222"/>
                <w:sz w:val="18"/>
                <w:szCs w:val="18"/>
              </w:rPr>
              <w:t xml:space="preserve"> if they hold a rank of Adjunct Professor.</w:t>
            </w:r>
          </w:p>
          <w:p w14:paraId="5ECDD8C3"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18"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w:t>
            </w:r>
          </w:p>
          <w:p w14:paraId="14F7A32D" w14:textId="4E79160A"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Advisory committee meetings must be held at least annually and are not intended to take the place of meetings between the student and advisor/co-advisor </w:t>
            </w:r>
            <w:proofErr w:type="gramStart"/>
            <w:r w:rsidRPr="001D73C4">
              <w:rPr>
                <w:rFonts w:ascii="Helvetica" w:hAnsi="Helvetica" w:cs="Helvetica"/>
                <w:color w:val="222222"/>
                <w:sz w:val="18"/>
                <w:szCs w:val="18"/>
              </w:rPr>
              <w:t>which</w:t>
            </w:r>
            <w:proofErr w:type="gramEnd"/>
            <w:r w:rsidRPr="001D73C4">
              <w:rPr>
                <w:rFonts w:ascii="Helvetica" w:hAnsi="Helvetica" w:cs="Helvetica"/>
                <w:color w:val="222222"/>
                <w:sz w:val="18"/>
                <w:szCs w:val="18"/>
              </w:rPr>
              <w:t xml:space="preserve"> should occur with much greater frequency than the advisory committee meetings.</w:t>
            </w:r>
          </w:p>
        </w:tc>
        <w:tc>
          <w:tcPr>
            <w:tcW w:w="4254" w:type="dxa"/>
            <w:gridSpan w:val="2"/>
          </w:tcPr>
          <w:p w14:paraId="16424C73" w14:textId="77777777" w:rsidR="00303771" w:rsidRPr="00223622" w:rsidRDefault="00303771" w:rsidP="002B7ECE">
            <w:pPr>
              <w:rPr>
                <w:rFonts w:ascii="Arial" w:hAnsi="Arial" w:cs="Arial"/>
                <w:b/>
                <w:sz w:val="18"/>
                <w:szCs w:val="18"/>
                <w:lang w:val="en-GB"/>
              </w:rPr>
            </w:pPr>
            <w:r w:rsidRPr="00223622">
              <w:rPr>
                <w:rFonts w:ascii="Arial" w:hAnsi="Arial" w:cs="Arial"/>
                <w:b/>
                <w:sz w:val="18"/>
                <w:szCs w:val="18"/>
                <w:lang w:val="en-GB"/>
              </w:rPr>
              <w:t>Appointment of Curriculum Advisors and Curriculum Advisory Committees</w:t>
            </w:r>
            <w:r>
              <w:rPr>
                <w:rFonts w:ascii="Arial" w:hAnsi="Arial" w:cs="Arial"/>
                <w:b/>
                <w:sz w:val="18"/>
                <w:szCs w:val="18"/>
                <w:lang w:val="en-GB"/>
              </w:rPr>
              <w:t>:</w:t>
            </w:r>
          </w:p>
          <w:p w14:paraId="087BA7BB" w14:textId="77777777" w:rsidR="00303771" w:rsidRPr="00223622" w:rsidRDefault="00303771" w:rsidP="002B7ECE">
            <w:pPr>
              <w:rPr>
                <w:rFonts w:ascii="Arial" w:hAnsi="Arial" w:cs="Arial"/>
                <w:b/>
                <w:sz w:val="18"/>
                <w:szCs w:val="18"/>
                <w:lang w:val="en-GB"/>
              </w:rPr>
            </w:pPr>
          </w:p>
          <w:p w14:paraId="0ADE5D25"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A two-stage procedure in the advisory role will be used to provide the necessary flexibility to deal with students with diverse backgrounds. The first stage involves the preparation of the student for the candidacy examination and the second stage the preparation for the thesis research and final oral examination. </w:t>
            </w:r>
          </w:p>
          <w:p w14:paraId="0FA80E5D" w14:textId="77777777" w:rsidR="00303771" w:rsidRPr="00223622" w:rsidRDefault="00303771" w:rsidP="002B7ECE">
            <w:pPr>
              <w:rPr>
                <w:rFonts w:ascii="Arial" w:hAnsi="Arial" w:cs="Arial"/>
                <w:sz w:val="18"/>
                <w:szCs w:val="18"/>
                <w:lang w:val="en-GB"/>
              </w:rPr>
            </w:pPr>
          </w:p>
          <w:p w14:paraId="3D3BC8EC"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Curriculum Advisory Committee is the first stage advisory committee.  The Curriculum Advisor and Curriculum Advisory Committee guide the coursework stage up until the completion of the comprehensive exam, and the Thesis Advisor and Thesis Advisory Committee guide the research thesis stage.</w:t>
            </w:r>
          </w:p>
          <w:p w14:paraId="3997D5FC" w14:textId="77777777" w:rsidR="00303771" w:rsidRPr="00223622" w:rsidRDefault="00303771" w:rsidP="002B7ECE">
            <w:pPr>
              <w:rPr>
                <w:rFonts w:ascii="Arial" w:hAnsi="Arial" w:cs="Arial"/>
                <w:sz w:val="18"/>
                <w:szCs w:val="18"/>
                <w:lang w:val="en-GB"/>
              </w:rPr>
            </w:pPr>
          </w:p>
          <w:p w14:paraId="10F8ECA2"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Curriculum Advisor must be a member of the Faculty of Graduate Studies and a member of the concentration area selected by the student.  The Curriculum Advisor will oversee the student’s program of courses and advise the student regarding which optional courses the student should take considering the student’s area of interest.  </w:t>
            </w:r>
          </w:p>
          <w:p w14:paraId="389AAC4A" w14:textId="77777777" w:rsidR="00303771" w:rsidRPr="00223622" w:rsidRDefault="00303771" w:rsidP="002B7ECE">
            <w:pPr>
              <w:rPr>
                <w:rFonts w:ascii="Arial" w:hAnsi="Arial" w:cs="Arial"/>
                <w:sz w:val="18"/>
                <w:szCs w:val="18"/>
                <w:lang w:val="en-GB"/>
              </w:rPr>
            </w:pPr>
          </w:p>
          <w:p w14:paraId="20D05785"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procedure for appointing the </w:t>
            </w:r>
            <w:proofErr w:type="gramStart"/>
            <w:r w:rsidRPr="00223622">
              <w:rPr>
                <w:rFonts w:ascii="Arial" w:hAnsi="Arial" w:cs="Arial"/>
                <w:sz w:val="18"/>
                <w:szCs w:val="18"/>
                <w:lang w:val="en-GB"/>
              </w:rPr>
              <w:t>Curriculum  Advisor</w:t>
            </w:r>
            <w:proofErr w:type="gramEnd"/>
            <w:r w:rsidRPr="00223622">
              <w:rPr>
                <w:rFonts w:ascii="Arial" w:hAnsi="Arial" w:cs="Arial"/>
                <w:sz w:val="18"/>
                <w:szCs w:val="18"/>
                <w:lang w:val="en-GB"/>
              </w:rPr>
              <w:t xml:space="preserve"> and forming the Curriculum Advisory Committees is as follows:</w:t>
            </w:r>
          </w:p>
          <w:p w14:paraId="73BA4B7A" w14:textId="77777777" w:rsidR="00303771" w:rsidRPr="00223622" w:rsidRDefault="00303771" w:rsidP="002B7ECE">
            <w:pPr>
              <w:rPr>
                <w:rFonts w:ascii="Arial" w:hAnsi="Arial" w:cs="Arial"/>
                <w:sz w:val="18"/>
                <w:szCs w:val="18"/>
                <w:lang w:val="en-GB"/>
              </w:rPr>
            </w:pPr>
          </w:p>
          <w:p w14:paraId="4CEE7012"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In consultation with the department, a Curriculum Advisor in the student’s department of concentration volunteers to chair the student’s Curriculum Advisory Committee. The departmental graduate coordinator conveys this information to the GRPC during its admissions meetings. </w:t>
            </w:r>
          </w:p>
          <w:p w14:paraId="724E39FA" w14:textId="77777777" w:rsidR="00303771" w:rsidRPr="00223622" w:rsidRDefault="00303771" w:rsidP="002B7ECE">
            <w:pPr>
              <w:rPr>
                <w:rFonts w:ascii="Arial" w:hAnsi="Arial" w:cs="Arial"/>
                <w:sz w:val="18"/>
                <w:szCs w:val="18"/>
                <w:lang w:val="en-GB"/>
              </w:rPr>
            </w:pPr>
          </w:p>
          <w:p w14:paraId="3E132B0D"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Curriculum Advisor, in consultation with the student, shall recommend a Curriculum Advisory Committee. The primary responsibilities of the Curriculum Advisory Committee are to guide the student in the development of a program of studies and in the preparation for the Candidacy Examination. </w:t>
            </w:r>
          </w:p>
          <w:p w14:paraId="006755B0" w14:textId="77777777" w:rsidR="00303771" w:rsidRPr="00223622" w:rsidRDefault="00303771" w:rsidP="002B7ECE">
            <w:pPr>
              <w:rPr>
                <w:rFonts w:ascii="Arial" w:hAnsi="Arial" w:cs="Arial"/>
                <w:sz w:val="18"/>
                <w:szCs w:val="18"/>
                <w:lang w:val="en-GB"/>
              </w:rPr>
            </w:pPr>
          </w:p>
          <w:p w14:paraId="174EEAC0"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 The Curriculum Advisory Committee</w:t>
            </w:r>
            <w:r>
              <w:rPr>
                <w:rFonts w:ascii="Arial" w:hAnsi="Arial" w:cs="Arial"/>
                <w:sz w:val="18"/>
                <w:szCs w:val="18"/>
                <w:lang w:val="en-GB"/>
              </w:rPr>
              <w:t xml:space="preserve"> membership</w:t>
            </w:r>
            <w:r w:rsidRPr="00223622">
              <w:rPr>
                <w:rFonts w:ascii="Arial" w:hAnsi="Arial" w:cs="Arial"/>
                <w:sz w:val="18"/>
                <w:szCs w:val="18"/>
                <w:lang w:val="en-GB"/>
              </w:rPr>
              <w:t xml:space="preserve"> shall </w:t>
            </w:r>
            <w:r>
              <w:rPr>
                <w:rFonts w:ascii="Arial" w:hAnsi="Arial" w:cs="Arial"/>
                <w:sz w:val="18"/>
                <w:szCs w:val="18"/>
                <w:lang w:val="en-GB"/>
              </w:rPr>
              <w:t xml:space="preserve">follow the Faculty of </w:t>
            </w:r>
            <w:proofErr w:type="spellStart"/>
            <w:r>
              <w:rPr>
                <w:rFonts w:ascii="Arial" w:hAnsi="Arial" w:cs="Arial"/>
                <w:sz w:val="18"/>
                <w:szCs w:val="18"/>
                <w:lang w:val="en-GB"/>
              </w:rPr>
              <w:t>Grraduate</w:t>
            </w:r>
            <w:proofErr w:type="spellEnd"/>
            <w:r>
              <w:rPr>
                <w:rFonts w:ascii="Arial" w:hAnsi="Arial" w:cs="Arial"/>
                <w:sz w:val="18"/>
                <w:szCs w:val="18"/>
                <w:lang w:val="en-GB"/>
              </w:rPr>
              <w:t xml:space="preserve"> Studies requirements. </w:t>
            </w:r>
            <w:r w:rsidRPr="00223622">
              <w:rPr>
                <w:rFonts w:ascii="Arial" w:hAnsi="Arial" w:cs="Arial"/>
                <w:sz w:val="18"/>
                <w:szCs w:val="18"/>
                <w:lang w:val="en-GB"/>
              </w:rPr>
              <w:t>The Curriculum Advisor acts as Chair of the Curriculum Advisory Committee.</w:t>
            </w:r>
          </w:p>
          <w:p w14:paraId="499088DD" w14:textId="77777777" w:rsidR="00303771" w:rsidRPr="00223622" w:rsidRDefault="00303771" w:rsidP="002B7ECE">
            <w:pPr>
              <w:tabs>
                <w:tab w:val="left" w:pos="2818"/>
              </w:tabs>
              <w:rPr>
                <w:rFonts w:ascii="Arial" w:hAnsi="Arial" w:cs="Arial"/>
                <w:sz w:val="18"/>
                <w:szCs w:val="18"/>
                <w:lang w:val="en-GB"/>
              </w:rPr>
            </w:pPr>
            <w:r w:rsidRPr="00223622">
              <w:rPr>
                <w:rFonts w:ascii="Arial" w:hAnsi="Arial" w:cs="Arial"/>
                <w:sz w:val="18"/>
                <w:szCs w:val="18"/>
                <w:lang w:val="en-GB"/>
              </w:rPr>
              <w:tab/>
            </w:r>
          </w:p>
          <w:p w14:paraId="48DF6892"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composition of the Curriculum Advisory Committee and any subsequent changes to that committee must be approved by Associate Dean of Research, and by the Faculty of Graduate Studies. </w:t>
            </w:r>
          </w:p>
          <w:p w14:paraId="3DBB96BC" w14:textId="77777777" w:rsidR="00303771" w:rsidRPr="00223622" w:rsidRDefault="00303771" w:rsidP="002B7ECE">
            <w:pPr>
              <w:rPr>
                <w:rFonts w:ascii="Arial" w:hAnsi="Arial" w:cs="Arial"/>
                <w:b/>
                <w:bCs/>
                <w:i/>
                <w:iCs/>
                <w:sz w:val="18"/>
                <w:szCs w:val="18"/>
                <w:lang w:val="en-GB"/>
              </w:rPr>
            </w:pPr>
          </w:p>
          <w:p w14:paraId="60928123"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Curriculum Advisor and the Committee will also be responsible for completing the student’s Annual Progress Report until a Thesis advisor is appointed. Upon satisfactory completion of the student’s coursework and candidacy examinations, the Curriculum Advisor and Curriculum Advisory Committee’s duties will be complete.</w:t>
            </w:r>
          </w:p>
          <w:p w14:paraId="6F71098F" w14:textId="77777777" w:rsidR="00303771" w:rsidRPr="00223622" w:rsidRDefault="00303771" w:rsidP="002B7ECE">
            <w:pPr>
              <w:rPr>
                <w:rFonts w:ascii="Arial" w:hAnsi="Arial" w:cs="Arial"/>
                <w:sz w:val="18"/>
                <w:szCs w:val="18"/>
                <w:lang w:val="en-GB"/>
              </w:rPr>
            </w:pPr>
          </w:p>
          <w:p w14:paraId="5E8897BA" w14:textId="77777777" w:rsidR="00303771" w:rsidRPr="00223622" w:rsidRDefault="00303771" w:rsidP="002B7ECE">
            <w:pPr>
              <w:keepNext/>
              <w:outlineLvl w:val="0"/>
              <w:rPr>
                <w:rFonts w:ascii="Arial" w:hAnsi="Arial" w:cs="Arial"/>
                <w:b/>
                <w:bCs/>
                <w:iCs/>
                <w:sz w:val="18"/>
                <w:szCs w:val="18"/>
              </w:rPr>
            </w:pPr>
            <w:r w:rsidRPr="00223622">
              <w:rPr>
                <w:rFonts w:ascii="Arial" w:hAnsi="Arial" w:cs="Arial"/>
                <w:b/>
                <w:bCs/>
                <w:iCs/>
                <w:sz w:val="18"/>
                <w:szCs w:val="18"/>
              </w:rPr>
              <w:t>Thesis Advisor and Thesis Advisory Committee:</w:t>
            </w:r>
          </w:p>
          <w:p w14:paraId="3931A040" w14:textId="77777777" w:rsidR="00303771" w:rsidRPr="00223622" w:rsidRDefault="00303771" w:rsidP="002B7ECE">
            <w:pPr>
              <w:keepNext/>
              <w:outlineLvl w:val="0"/>
              <w:rPr>
                <w:rFonts w:ascii="Arial" w:hAnsi="Arial" w:cs="Arial"/>
                <w:bCs/>
                <w:iCs/>
                <w:sz w:val="18"/>
                <w:szCs w:val="18"/>
              </w:rPr>
            </w:pPr>
          </w:p>
          <w:p w14:paraId="3FDD7D62"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Curriculum Advisory Committee will be dissolved after the student has passed the candidacy examination and successfully completed the theoretical and empirical papers, each of which are requirements in PHDM 7140 and PHDM 7150, respectively. These courses are mandatory pass/fail, and the papers are assessed by the course instructor(s). A Thesis Advisory Committee will be formed for the thesis research part of the student’s Ph.D. Program.</w:t>
            </w:r>
          </w:p>
          <w:p w14:paraId="2F1FF30B" w14:textId="77777777" w:rsidR="00303771" w:rsidRPr="00223622" w:rsidRDefault="00303771" w:rsidP="002B7ECE">
            <w:pPr>
              <w:rPr>
                <w:rFonts w:ascii="Arial" w:hAnsi="Arial" w:cs="Arial"/>
                <w:sz w:val="18"/>
                <w:szCs w:val="18"/>
                <w:lang w:val="en-GB"/>
              </w:rPr>
            </w:pPr>
          </w:p>
          <w:p w14:paraId="77BBA9AF" w14:textId="77777777" w:rsidR="00303771" w:rsidRPr="00223622" w:rsidRDefault="00303771" w:rsidP="002B7ECE">
            <w:pPr>
              <w:ind w:left="6" w:hanging="6"/>
              <w:rPr>
                <w:rFonts w:ascii="Arial" w:hAnsi="Arial" w:cs="Arial"/>
                <w:sz w:val="18"/>
                <w:szCs w:val="18"/>
                <w:lang w:val="en-GB"/>
              </w:rPr>
            </w:pPr>
            <w:r w:rsidRPr="00223622">
              <w:rPr>
                <w:rFonts w:ascii="Arial" w:hAnsi="Arial" w:cs="Arial"/>
                <w:sz w:val="18"/>
                <w:szCs w:val="18"/>
              </w:rPr>
              <w:t xml:space="preserve">Following the successful completion of the candidacy exam, the student selects a Thesis Advisor. A Faculty member eligible to serve as Thesis Advisor must be a member of the Faculty of Graduate Studies, have an active research record, and be a member in the concentration department selected by the student.  </w:t>
            </w:r>
            <w:r w:rsidRPr="00223622">
              <w:rPr>
                <w:rFonts w:ascii="Arial" w:hAnsi="Arial" w:cs="Arial"/>
                <w:sz w:val="18"/>
                <w:szCs w:val="18"/>
                <w:lang w:val="en-GB"/>
              </w:rPr>
              <w:t xml:space="preserve">Should a student be unable </w:t>
            </w:r>
            <w:proofErr w:type="gramStart"/>
            <w:r w:rsidRPr="00223622">
              <w:rPr>
                <w:rFonts w:ascii="Arial" w:hAnsi="Arial" w:cs="Arial"/>
                <w:sz w:val="18"/>
                <w:szCs w:val="18"/>
                <w:lang w:val="en-GB"/>
              </w:rPr>
              <w:t>to  secure</w:t>
            </w:r>
            <w:proofErr w:type="gramEnd"/>
            <w:r w:rsidRPr="00223622">
              <w:rPr>
                <w:rFonts w:ascii="Arial" w:hAnsi="Arial" w:cs="Arial"/>
                <w:sz w:val="18"/>
                <w:szCs w:val="18"/>
                <w:lang w:val="en-GB"/>
              </w:rPr>
              <w:t xml:space="preserve"> a Thesis Advisor, then the Dean of the Asper School of Business (or designate) will be responsible for appointing one.  </w:t>
            </w:r>
          </w:p>
          <w:p w14:paraId="7569A3B8" w14:textId="77777777" w:rsidR="00303771" w:rsidRPr="00223622" w:rsidRDefault="00303771" w:rsidP="002B7ECE">
            <w:pPr>
              <w:ind w:left="6" w:hanging="6"/>
              <w:rPr>
                <w:rFonts w:ascii="Arial" w:hAnsi="Arial" w:cs="Arial"/>
                <w:sz w:val="18"/>
                <w:szCs w:val="18"/>
                <w:lang w:val="en-GB"/>
              </w:rPr>
            </w:pPr>
          </w:p>
          <w:p w14:paraId="70BAC180" w14:textId="77777777" w:rsidR="00303771" w:rsidRPr="00223622" w:rsidRDefault="00303771" w:rsidP="002B7ECE">
            <w:pPr>
              <w:rPr>
                <w:rFonts w:ascii="Arial" w:hAnsi="Arial" w:cs="Arial"/>
                <w:sz w:val="18"/>
                <w:szCs w:val="18"/>
              </w:rPr>
            </w:pPr>
            <w:r w:rsidRPr="00223622">
              <w:rPr>
                <w:rFonts w:ascii="Arial" w:hAnsi="Arial" w:cs="Arial"/>
                <w:sz w:val="18"/>
                <w:szCs w:val="18"/>
              </w:rPr>
              <w:t>In addition to the Thesis Advisor requirements specified by Faculty of Graduate Studies, advisors must be Scholarly Qualified.</w:t>
            </w:r>
          </w:p>
          <w:p w14:paraId="479E4ED9" w14:textId="77777777" w:rsidR="00303771" w:rsidRPr="00223622" w:rsidRDefault="00303771" w:rsidP="002B7ECE">
            <w:pPr>
              <w:rPr>
                <w:rFonts w:ascii="Arial" w:hAnsi="Arial" w:cs="Arial"/>
                <w:sz w:val="18"/>
                <w:szCs w:val="18"/>
              </w:rPr>
            </w:pPr>
          </w:p>
          <w:p w14:paraId="1F43C4B5"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After appointment, the Thesis Advisor will be responsible for supervising the student’s thesis process. </w:t>
            </w:r>
          </w:p>
          <w:p w14:paraId="05DE207C" w14:textId="77777777" w:rsidR="00303771" w:rsidRPr="00223622" w:rsidRDefault="00303771" w:rsidP="002B7ECE">
            <w:pPr>
              <w:rPr>
                <w:rFonts w:ascii="Arial" w:hAnsi="Arial" w:cs="Arial"/>
                <w:sz w:val="18"/>
                <w:szCs w:val="18"/>
              </w:rPr>
            </w:pPr>
          </w:p>
          <w:p w14:paraId="3590E886"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The Thesis Advisor, in consultation with the student, shall recommend a Thesis Advisory Committee. The primary responsibilities of the Thesis Advisory Committee are to guide the student in the development of a thesis proposal, thesis research, and writing, and preparation for the Final Oral Examination. </w:t>
            </w:r>
          </w:p>
          <w:p w14:paraId="13352E5B" w14:textId="77777777" w:rsidR="00303771" w:rsidRPr="00223622" w:rsidRDefault="00303771" w:rsidP="002B7ECE">
            <w:pPr>
              <w:rPr>
                <w:rFonts w:ascii="Arial" w:hAnsi="Arial" w:cs="Arial"/>
                <w:sz w:val="18"/>
                <w:szCs w:val="18"/>
                <w:lang w:val="en-GB"/>
              </w:rPr>
            </w:pPr>
          </w:p>
          <w:p w14:paraId="7A400C15" w14:textId="77777777" w:rsidR="00303771" w:rsidRPr="00223622" w:rsidRDefault="00303771" w:rsidP="002B7ECE">
            <w:pPr>
              <w:keepNext/>
              <w:rPr>
                <w:rFonts w:ascii="Arial" w:hAnsi="Arial" w:cs="Arial"/>
                <w:sz w:val="18"/>
                <w:szCs w:val="18"/>
                <w:lang w:val="en-GB"/>
              </w:rPr>
            </w:pPr>
            <w:r w:rsidRPr="00223622">
              <w:rPr>
                <w:rFonts w:ascii="Arial" w:hAnsi="Arial" w:cs="Arial"/>
                <w:sz w:val="18"/>
                <w:szCs w:val="18"/>
                <w:lang w:val="en-GB"/>
              </w:rPr>
              <w:t xml:space="preserve">The Thesis Advisory Committee </w:t>
            </w:r>
            <w:r>
              <w:rPr>
                <w:rFonts w:ascii="Arial" w:hAnsi="Arial" w:cs="Arial"/>
                <w:sz w:val="18"/>
                <w:szCs w:val="18"/>
                <w:lang w:val="en-GB"/>
              </w:rPr>
              <w:t>membership shall follow the Faculty of Graduate Studies requirements.</w:t>
            </w:r>
            <w:r w:rsidRPr="00223622">
              <w:rPr>
                <w:rFonts w:ascii="Arial" w:hAnsi="Arial" w:cs="Arial"/>
                <w:sz w:val="18"/>
                <w:szCs w:val="18"/>
                <w:lang w:val="en-GB"/>
              </w:rPr>
              <w:t xml:space="preserve"> The Thesis Advisor acts as Chair of the Thesis Advisory Committee. Where a </w:t>
            </w:r>
            <w:proofErr w:type="gramStart"/>
            <w:r w:rsidRPr="00223622">
              <w:rPr>
                <w:rFonts w:ascii="Arial" w:hAnsi="Arial" w:cs="Arial"/>
                <w:sz w:val="18"/>
                <w:szCs w:val="18"/>
                <w:lang w:val="en-GB"/>
              </w:rPr>
              <w:t>Committee</w:t>
            </w:r>
            <w:proofErr w:type="gramEnd"/>
            <w:r w:rsidRPr="00223622">
              <w:rPr>
                <w:rFonts w:ascii="Arial" w:hAnsi="Arial" w:cs="Arial"/>
                <w:sz w:val="18"/>
                <w:szCs w:val="18"/>
                <w:lang w:val="en-GB"/>
              </w:rPr>
              <w:t xml:space="preserve"> has Co-Advisors, at least four members of the Thesis Advisory Committee are needed since each Co-Advisor is considered to be </w:t>
            </w:r>
            <w:r w:rsidRPr="00223622">
              <w:rPr>
                <w:rFonts w:ascii="Arial" w:hAnsi="Arial" w:cs="Arial"/>
                <w:sz w:val="18"/>
                <w:szCs w:val="18"/>
                <w:lang w:val="en-GB"/>
              </w:rPr>
              <w:lastRenderedPageBreak/>
              <w:t>a “one-half” member and will share a single vote between them.</w:t>
            </w:r>
          </w:p>
          <w:p w14:paraId="061C7639" w14:textId="77777777" w:rsidR="00303771" w:rsidRPr="00223622" w:rsidRDefault="00303771" w:rsidP="002B7ECE">
            <w:pPr>
              <w:keepNext/>
              <w:outlineLvl w:val="2"/>
              <w:rPr>
                <w:rFonts w:ascii="Arial" w:hAnsi="Arial" w:cs="Arial"/>
                <w:iCs/>
                <w:sz w:val="18"/>
                <w:szCs w:val="18"/>
              </w:rPr>
            </w:pPr>
          </w:p>
          <w:p w14:paraId="0CF00E1A" w14:textId="77777777" w:rsidR="00303771" w:rsidRPr="00223622" w:rsidRDefault="00303771" w:rsidP="002B7ECE">
            <w:pPr>
              <w:keepNext/>
              <w:outlineLvl w:val="2"/>
              <w:rPr>
                <w:rFonts w:ascii="Arial" w:hAnsi="Arial" w:cs="Arial"/>
                <w:iCs/>
                <w:sz w:val="18"/>
                <w:szCs w:val="18"/>
              </w:rPr>
            </w:pPr>
            <w:r w:rsidRPr="00223622">
              <w:rPr>
                <w:rFonts w:ascii="Arial" w:hAnsi="Arial" w:cs="Arial"/>
                <w:iCs/>
                <w:sz w:val="18"/>
                <w:szCs w:val="18"/>
              </w:rPr>
              <w:t xml:space="preserve">Students may wish to consider change their Thesis Advisors. </w:t>
            </w:r>
            <w:r w:rsidRPr="00223622">
              <w:rPr>
                <w:rFonts w:ascii="Arial" w:hAnsi="Arial" w:cs="Arial"/>
                <w:bCs/>
                <w:iCs/>
                <w:sz w:val="18"/>
                <w:szCs w:val="18"/>
              </w:rPr>
              <w:t xml:space="preserve">In such a case, the student should discuss the decision with his/her Thesis Advisor, the proposed (new) Thesis Advisor, and the Graduate Program Manager. </w:t>
            </w:r>
            <w:proofErr w:type="gramStart"/>
            <w:r w:rsidRPr="00223622">
              <w:rPr>
                <w:rFonts w:ascii="Arial" w:hAnsi="Arial" w:cs="Arial"/>
                <w:bCs/>
                <w:iCs/>
                <w:sz w:val="18"/>
                <w:szCs w:val="18"/>
                <w:u w:val="single"/>
              </w:rPr>
              <w:t xml:space="preserve">A </w:t>
            </w:r>
            <w:r w:rsidRPr="00223622">
              <w:rPr>
                <w:rFonts w:ascii="Arial" w:hAnsi="Arial" w:cs="Arial"/>
                <w:bCs/>
                <w:iCs/>
                <w:sz w:val="18"/>
                <w:szCs w:val="18"/>
              </w:rPr>
              <w:t xml:space="preserve"> student</w:t>
            </w:r>
            <w:proofErr w:type="gramEnd"/>
            <w:r w:rsidRPr="00223622">
              <w:rPr>
                <w:rFonts w:ascii="Arial" w:hAnsi="Arial" w:cs="Arial"/>
                <w:bCs/>
                <w:iCs/>
                <w:sz w:val="18"/>
                <w:szCs w:val="18"/>
              </w:rPr>
              <w:t xml:space="preserve"> who intends to change their Thesis Advisor must inform the original; Thesis Advisor before such a change can proceed</w:t>
            </w:r>
            <w:r w:rsidRPr="00223622">
              <w:rPr>
                <w:rFonts w:ascii="Arial" w:hAnsi="Arial" w:cs="Arial"/>
                <w:b/>
                <w:bCs/>
                <w:i/>
                <w:iCs/>
                <w:sz w:val="18"/>
                <w:szCs w:val="18"/>
              </w:rPr>
              <w:t xml:space="preserve">. </w:t>
            </w:r>
            <w:r w:rsidRPr="00223622">
              <w:rPr>
                <w:rFonts w:ascii="Arial" w:hAnsi="Arial" w:cs="Arial"/>
                <w:bCs/>
                <w:iCs/>
                <w:sz w:val="18"/>
                <w:szCs w:val="18"/>
              </w:rPr>
              <w:t>The newly appointed Thesis Advisor must also inform the Faculty of Graduate Studies that such a change has occurred.</w:t>
            </w:r>
          </w:p>
          <w:p w14:paraId="75DBC208" w14:textId="77777777" w:rsidR="00303771" w:rsidRPr="001D73C4" w:rsidRDefault="00303771" w:rsidP="002B7ECE">
            <w:pPr>
              <w:spacing w:after="120"/>
              <w:rPr>
                <w:rFonts w:ascii="Helvetica" w:hAnsi="Helvetica" w:cs="Helvetica"/>
                <w:i/>
                <w:sz w:val="18"/>
                <w:szCs w:val="18"/>
              </w:rPr>
            </w:pPr>
          </w:p>
        </w:tc>
      </w:tr>
      <w:tr w:rsidR="00303771" w:rsidRPr="001D73C4" w14:paraId="1BA9AF4B" w14:textId="77777777" w:rsidTr="002B7ECE">
        <w:tc>
          <w:tcPr>
            <w:tcW w:w="7086" w:type="dxa"/>
            <w:shd w:val="clear" w:color="auto" w:fill="auto"/>
          </w:tcPr>
          <w:p w14:paraId="05202F20" w14:textId="77777777" w:rsidR="00303771" w:rsidRPr="001D73C4" w:rsidRDefault="00303771" w:rsidP="002B7ECE">
            <w:pPr>
              <w:pStyle w:val="Heading3"/>
              <w:spacing w:before="0" w:after="120"/>
              <w:textAlignment w:val="baseline"/>
              <w:rPr>
                <w:rStyle w:val="title2"/>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7.2.5 Conflict of Interest</w:t>
            </w:r>
          </w:p>
          <w:p w14:paraId="3EBC8A4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There are several circumstances that might lead to a real, </w:t>
            </w:r>
            <w:proofErr w:type="gramStart"/>
            <w:r w:rsidRPr="001D73C4">
              <w:rPr>
                <w:rFonts w:ascii="Helvetica" w:hAnsi="Helvetica" w:cs="Helvetica"/>
                <w:color w:val="222222"/>
                <w:sz w:val="18"/>
                <w:szCs w:val="18"/>
              </w:rPr>
              <w:t>perceived</w:t>
            </w:r>
            <w:proofErr w:type="gramEnd"/>
            <w:r w:rsidRPr="001D73C4">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1D73C4">
              <w:rPr>
                <w:rFonts w:ascii="Helvetica" w:hAnsi="Helvetica" w:cs="Helvetica"/>
                <w:color w:val="222222"/>
                <w:sz w:val="18"/>
                <w:szCs w:val="18"/>
              </w:rPr>
              <w:t>personal</w:t>
            </w:r>
            <w:proofErr w:type="gramEnd"/>
            <w:r w:rsidRPr="001D73C4">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1D73C4">
              <w:rPr>
                <w:rFonts w:ascii="Helvetica" w:hAnsi="Helvetica" w:cs="Helvetica"/>
                <w:color w:val="222222"/>
                <w:sz w:val="18"/>
                <w:szCs w:val="18"/>
              </w:rPr>
              <w:t>comprehensive, and</w:t>
            </w:r>
            <w:proofErr w:type="gramEnd"/>
            <w:r w:rsidRPr="001D73C4">
              <w:rPr>
                <w:rFonts w:ascii="Helvetica" w:hAnsi="Helvetica" w:cs="Helvetica"/>
                <w:color w:val="222222"/>
                <w:sz w:val="18"/>
                <w:szCs w:val="18"/>
              </w:rPr>
              <w:t xml:space="preserve"> are provided solely for illustration. The University of Manitoba </w:t>
            </w:r>
            <w:hyperlink r:id="rId119"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120"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121"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02AC06A5" w14:textId="22065CB9" w:rsidR="00303771" w:rsidRPr="001D73C4" w:rsidRDefault="00303771" w:rsidP="002B7ECE">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106B8CEA" w14:textId="77777777" w:rsidR="00303771" w:rsidRPr="001D73C4" w:rsidRDefault="00303771" w:rsidP="002B7ECE">
            <w:pPr>
              <w:spacing w:after="120"/>
              <w:rPr>
                <w:rFonts w:ascii="Helvetica" w:hAnsi="Helvetica" w:cs="Helvetica"/>
                <w:i/>
                <w:sz w:val="18"/>
                <w:szCs w:val="18"/>
              </w:rPr>
            </w:pPr>
          </w:p>
        </w:tc>
      </w:tr>
      <w:tr w:rsidR="00303771" w:rsidRPr="001D73C4" w14:paraId="10CBEF74" w14:textId="77777777" w:rsidTr="002B7ECE">
        <w:tc>
          <w:tcPr>
            <w:tcW w:w="7086" w:type="dxa"/>
            <w:shd w:val="clear" w:color="auto" w:fill="auto"/>
          </w:tcPr>
          <w:p w14:paraId="3F6E7BF1"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7.3 Program of Study</w:t>
            </w:r>
          </w:p>
          <w:p w14:paraId="0C958FF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2"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 and should include:</w:t>
            </w:r>
          </w:p>
          <w:p w14:paraId="60C1A2AB" w14:textId="77777777" w:rsidR="00303771" w:rsidRPr="001D73C4" w:rsidRDefault="00303771" w:rsidP="002B7ECE">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information about the minimum or expected time for completion of the </w:t>
            </w:r>
            <w:proofErr w:type="gramStart"/>
            <w:r w:rsidRPr="001D73C4">
              <w:rPr>
                <w:rFonts w:ascii="Helvetica" w:hAnsi="Helvetica" w:cs="Helvetica"/>
                <w:color w:val="222222"/>
                <w:sz w:val="18"/>
                <w:szCs w:val="18"/>
              </w:rPr>
              <w:t>degree;</w:t>
            </w:r>
            <w:proofErr w:type="gramEnd"/>
          </w:p>
          <w:p w14:paraId="7F8A5814" w14:textId="77777777" w:rsidR="00303771" w:rsidRPr="001D73C4" w:rsidRDefault="00303771" w:rsidP="002B7ECE">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coursework to be taken along with course classification (“S”, “X”, “A” or “O”</w:t>
            </w:r>
            <w:proofErr w:type="gramStart"/>
            <w:r w:rsidRPr="001D73C4">
              <w:rPr>
                <w:rFonts w:ascii="Helvetica" w:hAnsi="Helvetica" w:cs="Helvetica"/>
                <w:color w:val="222222"/>
                <w:sz w:val="18"/>
                <w:szCs w:val="18"/>
              </w:rPr>
              <w:t>);</w:t>
            </w:r>
            <w:proofErr w:type="gramEnd"/>
          </w:p>
          <w:p w14:paraId="7961EEEC" w14:textId="77777777" w:rsidR="00303771" w:rsidRPr="001D73C4" w:rsidRDefault="00303771" w:rsidP="002B7ECE">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any additional language </w:t>
            </w:r>
            <w:proofErr w:type="gramStart"/>
            <w:r w:rsidRPr="001D73C4">
              <w:rPr>
                <w:rFonts w:ascii="Helvetica" w:hAnsi="Helvetica" w:cs="Helvetica"/>
                <w:color w:val="222222"/>
                <w:sz w:val="18"/>
                <w:szCs w:val="18"/>
              </w:rPr>
              <w:t>requirement;</w:t>
            </w:r>
            <w:proofErr w:type="gramEnd"/>
          </w:p>
          <w:p w14:paraId="3D17D716" w14:textId="77777777" w:rsidR="00303771" w:rsidRPr="001D73C4" w:rsidRDefault="00303771" w:rsidP="002B7ECE">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research area in which the thesis will be written.</w:t>
            </w:r>
          </w:p>
          <w:p w14:paraId="54821B08" w14:textId="54D78413"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Withdrawal from courses or changes of course category without such approval may result in the student being Required to Withdraw from the Faculty of Graduate Studies.</w:t>
            </w:r>
          </w:p>
        </w:tc>
        <w:tc>
          <w:tcPr>
            <w:tcW w:w="4254" w:type="dxa"/>
            <w:gridSpan w:val="2"/>
          </w:tcPr>
          <w:p w14:paraId="7059A10F"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program of study and any subsequent changes to the program of the student must be approved by the student's Curriculum Advisory Committee and, where required, by the Dean of the Faculty of Graduate Studies.</w:t>
            </w:r>
          </w:p>
          <w:p w14:paraId="52DCD584" w14:textId="77777777" w:rsidR="00303771" w:rsidRPr="001D73C4" w:rsidRDefault="00303771" w:rsidP="002B7ECE">
            <w:pPr>
              <w:spacing w:after="120"/>
              <w:rPr>
                <w:rFonts w:ascii="Helvetica" w:hAnsi="Helvetica" w:cs="Helvetica"/>
                <w:i/>
                <w:sz w:val="18"/>
                <w:szCs w:val="18"/>
              </w:rPr>
            </w:pPr>
          </w:p>
        </w:tc>
      </w:tr>
      <w:tr w:rsidR="00303771" w:rsidRPr="001D73C4" w14:paraId="53707AFE" w14:textId="77777777" w:rsidTr="002B7ECE">
        <w:tc>
          <w:tcPr>
            <w:tcW w:w="7086" w:type="dxa"/>
            <w:shd w:val="clear" w:color="auto" w:fill="auto"/>
          </w:tcPr>
          <w:p w14:paraId="58652905" w14:textId="77777777" w:rsidR="00303771" w:rsidRPr="001D73C4" w:rsidRDefault="00303771" w:rsidP="002B7ECE">
            <w:pPr>
              <w:spacing w:after="120"/>
              <w:rPr>
                <w:rFonts w:ascii="Helvetica" w:hAnsi="Helvetica" w:cs="Helvetica"/>
                <w:b/>
                <w:bCs/>
                <w:sz w:val="18"/>
                <w:szCs w:val="18"/>
              </w:rPr>
            </w:pPr>
            <w:r w:rsidRPr="001D73C4">
              <w:rPr>
                <w:rFonts w:ascii="Helvetica" w:hAnsi="Helvetica" w:cs="Helvetica"/>
                <w:b/>
                <w:bCs/>
                <w:sz w:val="18"/>
                <w:szCs w:val="18"/>
              </w:rPr>
              <w:t>7.4 Program Requirements</w:t>
            </w:r>
          </w:p>
          <w:p w14:paraId="3BE392E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303771" w:rsidRPr="001D73C4" w:rsidRDefault="00303771" w:rsidP="002B7ECE">
            <w:pPr>
              <w:numPr>
                <w:ilvl w:val="0"/>
                <w:numId w:val="2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Where admission to the Ph.D. is directly from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1D73C4">
              <w:rPr>
                <w:rFonts w:ascii="Helvetica" w:hAnsi="Helvetica" w:cs="Helvetica"/>
                <w:color w:val="222222"/>
                <w:sz w:val="18"/>
                <w:szCs w:val="18"/>
                <w:bdr w:val="none" w:sz="0" w:space="0" w:color="auto" w:frame="1"/>
                <w:vertAlign w:val="superscript"/>
              </w:rPr>
              <w:t>1</w:t>
            </w:r>
          </w:p>
          <w:p w14:paraId="7F56752C" w14:textId="00E9FB83" w:rsidR="00303771" w:rsidRPr="001D73C4" w:rsidRDefault="00303771" w:rsidP="002B7ECE">
            <w:pPr>
              <w:pStyle w:val="NormalWeb"/>
              <w:numPr>
                <w:ilvl w:val="0"/>
                <w:numId w:val="23"/>
              </w:numPr>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Where admission to the Ph.D. is directly from an Honours </w:t>
            </w:r>
            <w:proofErr w:type="gramStart"/>
            <w:r w:rsidRPr="001D73C4">
              <w:rPr>
                <w:rFonts w:ascii="Helvetica" w:hAnsi="Helvetica" w:cs="Helvetica"/>
                <w:color w:val="222222"/>
                <w:sz w:val="18"/>
                <w:szCs w:val="18"/>
              </w:rPr>
              <w:t>Bachelor</w:t>
            </w:r>
            <w:proofErr w:type="gramEnd"/>
            <w:r w:rsidRPr="001D73C4">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gridSpan w:val="2"/>
          </w:tcPr>
          <w:p w14:paraId="39849D55" w14:textId="77777777" w:rsidR="00303771" w:rsidRPr="00EE1798" w:rsidRDefault="00303771" w:rsidP="002B7ECE">
            <w:pPr>
              <w:keepNext/>
              <w:outlineLvl w:val="0"/>
              <w:rPr>
                <w:rFonts w:ascii="Arial" w:hAnsi="Arial" w:cs="Arial"/>
                <w:sz w:val="18"/>
                <w:szCs w:val="18"/>
                <w:u w:val="single"/>
              </w:rPr>
            </w:pPr>
            <w:r w:rsidRPr="00EE1798">
              <w:rPr>
                <w:rFonts w:ascii="Arial" w:hAnsi="Arial" w:cs="Arial"/>
                <w:sz w:val="18"/>
                <w:szCs w:val="18"/>
                <w:u w:val="single"/>
              </w:rPr>
              <w:lastRenderedPageBreak/>
              <w:t>Course Requirements</w:t>
            </w:r>
          </w:p>
          <w:p w14:paraId="2F949A79" w14:textId="77777777" w:rsidR="00303771" w:rsidRPr="00EE1798" w:rsidRDefault="00303771" w:rsidP="002B7ECE">
            <w:pPr>
              <w:rPr>
                <w:rFonts w:ascii="Arial" w:hAnsi="Arial" w:cs="Arial"/>
                <w:sz w:val="18"/>
                <w:szCs w:val="18"/>
              </w:rPr>
            </w:pPr>
          </w:p>
          <w:p w14:paraId="72F6F091"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All PhD students must complete both core and other course requirements. The core course </w:t>
            </w:r>
            <w:r w:rsidRPr="00EE1798">
              <w:rPr>
                <w:rFonts w:ascii="Arial" w:hAnsi="Arial" w:cs="Arial"/>
                <w:sz w:val="18"/>
                <w:szCs w:val="18"/>
              </w:rPr>
              <w:lastRenderedPageBreak/>
              <w:t>requirements must be completed regardless of previous professional and/or academic background. All Ph.D. students must complete PHDM 7140 Management Research Project 1 and PHDM 7150 Management Research Project 2, both of which are zero credit-hour, pass/fail courses. The Curriculum Advisory Committee must ensure that at least one of these courses (</w:t>
            </w:r>
            <w:proofErr w:type="gramStart"/>
            <w:r w:rsidRPr="00EE1798">
              <w:rPr>
                <w:rFonts w:ascii="Arial" w:hAnsi="Arial" w:cs="Arial"/>
                <w:sz w:val="18"/>
                <w:szCs w:val="18"/>
              </w:rPr>
              <w:t>i.e.</w:t>
            </w:r>
            <w:proofErr w:type="gramEnd"/>
            <w:r w:rsidRPr="00EE1798">
              <w:rPr>
                <w:rFonts w:ascii="Arial" w:hAnsi="Arial" w:cs="Arial"/>
                <w:sz w:val="18"/>
                <w:szCs w:val="18"/>
              </w:rPr>
              <w:t xml:space="preserve"> PHDM 7140 or PHDM 7150) is completed prior to the candidacy examination.</w:t>
            </w:r>
          </w:p>
          <w:p w14:paraId="0677D800" w14:textId="77777777" w:rsidR="00303771" w:rsidRPr="00EE1798" w:rsidRDefault="00303771" w:rsidP="002B7ECE">
            <w:pPr>
              <w:rPr>
                <w:rFonts w:ascii="Arial" w:hAnsi="Arial" w:cs="Arial"/>
                <w:sz w:val="18"/>
                <w:szCs w:val="18"/>
              </w:rPr>
            </w:pPr>
          </w:p>
          <w:p w14:paraId="3EA62C13" w14:textId="77777777" w:rsidR="00303771" w:rsidRPr="00EE1798" w:rsidRDefault="00303771" w:rsidP="002B7ECE">
            <w:pPr>
              <w:rPr>
                <w:rFonts w:ascii="Arial" w:hAnsi="Arial" w:cs="Arial"/>
                <w:sz w:val="18"/>
                <w:szCs w:val="18"/>
                <w:u w:val="single"/>
              </w:rPr>
            </w:pPr>
            <w:r w:rsidRPr="00EE1798">
              <w:rPr>
                <w:rFonts w:ascii="Arial" w:hAnsi="Arial" w:cs="Arial"/>
                <w:sz w:val="18"/>
                <w:szCs w:val="18"/>
                <w:u w:val="single"/>
              </w:rPr>
              <w:t>Core Course Requirements (at least 12 credit hours):</w:t>
            </w:r>
          </w:p>
          <w:p w14:paraId="07F5B7F6" w14:textId="77777777" w:rsidR="00303771" w:rsidRPr="00EE1798" w:rsidRDefault="00303771" w:rsidP="002B7ECE">
            <w:pPr>
              <w:rPr>
                <w:rFonts w:ascii="Arial" w:hAnsi="Arial" w:cs="Arial"/>
                <w:sz w:val="18"/>
                <w:szCs w:val="18"/>
              </w:rPr>
            </w:pPr>
          </w:p>
          <w:p w14:paraId="789F10C9" w14:textId="77777777" w:rsidR="00303771" w:rsidRPr="00EE1798" w:rsidRDefault="00303771" w:rsidP="002B7ECE">
            <w:pPr>
              <w:rPr>
                <w:rFonts w:ascii="Arial" w:hAnsi="Arial" w:cs="Arial"/>
                <w:sz w:val="18"/>
                <w:szCs w:val="18"/>
              </w:rPr>
            </w:pPr>
            <w:r w:rsidRPr="00EE1798">
              <w:rPr>
                <w:rFonts w:ascii="Arial" w:hAnsi="Arial" w:cs="Arial"/>
                <w:sz w:val="18"/>
                <w:szCs w:val="18"/>
              </w:rPr>
              <w:t>The four required core courses are dependent on the student’s departmental concentration area and are listed as follows:</w:t>
            </w:r>
          </w:p>
          <w:p w14:paraId="0953E69C" w14:textId="77777777" w:rsidR="00303771" w:rsidRPr="00EE1798" w:rsidRDefault="00303771" w:rsidP="002B7ECE">
            <w:pPr>
              <w:rPr>
                <w:rFonts w:ascii="Arial" w:hAnsi="Arial" w:cs="Arial"/>
                <w:sz w:val="18"/>
                <w:szCs w:val="18"/>
              </w:rPr>
            </w:pPr>
          </w:p>
          <w:p w14:paraId="72C29E40" w14:textId="77777777" w:rsidR="00303771" w:rsidRPr="00EE1798" w:rsidRDefault="00303771" w:rsidP="002B7ECE">
            <w:pPr>
              <w:rPr>
                <w:rFonts w:ascii="Arial" w:hAnsi="Arial" w:cs="Arial"/>
                <w:b/>
                <w:i/>
                <w:sz w:val="18"/>
                <w:szCs w:val="18"/>
              </w:rPr>
            </w:pPr>
            <w:r w:rsidRPr="00EE1798">
              <w:rPr>
                <w:rFonts w:ascii="Arial" w:hAnsi="Arial" w:cs="Arial"/>
                <w:b/>
                <w:i/>
                <w:sz w:val="18"/>
                <w:szCs w:val="18"/>
              </w:rPr>
              <w:t>Business Administration Core</w:t>
            </w:r>
          </w:p>
          <w:p w14:paraId="2F3DE434" w14:textId="77777777" w:rsidR="00303771" w:rsidRPr="00EE1798" w:rsidRDefault="00303771" w:rsidP="002B7ECE">
            <w:pPr>
              <w:pStyle w:val="ListParagraph"/>
              <w:numPr>
                <w:ilvl w:val="0"/>
                <w:numId w:val="78"/>
              </w:numPr>
              <w:ind w:left="318" w:hanging="284"/>
              <w:rPr>
                <w:rFonts w:ascii="Arial" w:hAnsi="Arial" w:cs="Arial"/>
                <w:sz w:val="18"/>
                <w:szCs w:val="18"/>
              </w:rPr>
            </w:pPr>
            <w:r w:rsidRPr="00EE1798">
              <w:rPr>
                <w:rFonts w:ascii="Arial" w:hAnsi="Arial" w:cs="Arial"/>
                <w:sz w:val="18"/>
                <w:szCs w:val="18"/>
              </w:rPr>
              <w:t xml:space="preserve">One (1) three (3) credit hour course from: </w:t>
            </w:r>
          </w:p>
          <w:p w14:paraId="7468688B"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GMGT 7410 Organizational </w:t>
            </w:r>
            <w:proofErr w:type="gramStart"/>
            <w:r w:rsidRPr="00EE1798">
              <w:rPr>
                <w:rFonts w:ascii="Arial" w:hAnsi="Arial" w:cs="Arial"/>
                <w:sz w:val="18"/>
                <w:szCs w:val="18"/>
              </w:rPr>
              <w:t>Behaviour;</w:t>
            </w:r>
            <w:proofErr w:type="gramEnd"/>
          </w:p>
          <w:p w14:paraId="647F8B8A"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GMGT 7440 Organizational Theory; or, </w:t>
            </w:r>
          </w:p>
          <w:p w14:paraId="0C190E78"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GMGT 7530 Strategy.</w:t>
            </w:r>
          </w:p>
          <w:p w14:paraId="384CC332" w14:textId="77777777" w:rsidR="00303771" w:rsidRPr="00EE1798" w:rsidRDefault="00303771" w:rsidP="002B7ECE">
            <w:pPr>
              <w:pStyle w:val="ListParagraph"/>
              <w:numPr>
                <w:ilvl w:val="0"/>
                <w:numId w:val="78"/>
              </w:numPr>
              <w:ind w:left="318" w:hanging="284"/>
              <w:rPr>
                <w:rFonts w:ascii="Arial" w:hAnsi="Arial" w:cs="Arial"/>
                <w:sz w:val="18"/>
                <w:szCs w:val="18"/>
              </w:rPr>
            </w:pPr>
            <w:r w:rsidRPr="00EE1798">
              <w:rPr>
                <w:rFonts w:ascii="Arial" w:hAnsi="Arial" w:cs="Arial"/>
                <w:sz w:val="18"/>
                <w:szCs w:val="18"/>
              </w:rPr>
              <w:t xml:space="preserve">Three (3) additional three (3) credit hour courses from: </w:t>
            </w:r>
          </w:p>
          <w:p w14:paraId="73E93871"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GMGT 7440 Organizational </w:t>
            </w:r>
            <w:proofErr w:type="gramStart"/>
            <w:r w:rsidRPr="00EE1798">
              <w:rPr>
                <w:rFonts w:ascii="Arial" w:hAnsi="Arial" w:cs="Arial"/>
                <w:sz w:val="18"/>
                <w:szCs w:val="18"/>
              </w:rPr>
              <w:t>Theory;</w:t>
            </w:r>
            <w:proofErr w:type="gramEnd"/>
            <w:r w:rsidRPr="00EE1798">
              <w:rPr>
                <w:rFonts w:ascii="Arial" w:hAnsi="Arial" w:cs="Arial"/>
                <w:sz w:val="18"/>
                <w:szCs w:val="18"/>
              </w:rPr>
              <w:t xml:space="preserve"> </w:t>
            </w:r>
          </w:p>
          <w:p w14:paraId="55273ABD"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GMGT 7410 Organizational </w:t>
            </w:r>
            <w:proofErr w:type="gramStart"/>
            <w:r w:rsidRPr="00EE1798">
              <w:rPr>
                <w:rFonts w:ascii="Arial" w:hAnsi="Arial" w:cs="Arial"/>
                <w:sz w:val="18"/>
                <w:szCs w:val="18"/>
              </w:rPr>
              <w:t>Behavior;</w:t>
            </w:r>
            <w:proofErr w:type="gramEnd"/>
            <w:r w:rsidRPr="00EE1798">
              <w:rPr>
                <w:rFonts w:ascii="Arial" w:hAnsi="Arial" w:cs="Arial"/>
                <w:sz w:val="18"/>
                <w:szCs w:val="18"/>
              </w:rPr>
              <w:t xml:space="preserve"> </w:t>
            </w:r>
          </w:p>
          <w:p w14:paraId="5D054FE2"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GMGT 7530 Strategy; or </w:t>
            </w:r>
          </w:p>
          <w:p w14:paraId="2FD6682B" w14:textId="77777777" w:rsidR="00303771" w:rsidRPr="00EE1798" w:rsidRDefault="00303771" w:rsidP="002B7ECE">
            <w:pPr>
              <w:pStyle w:val="ListParagraph"/>
              <w:numPr>
                <w:ilvl w:val="1"/>
                <w:numId w:val="78"/>
              </w:numPr>
              <w:ind w:left="577" w:hanging="283"/>
              <w:rPr>
                <w:rFonts w:ascii="Arial" w:hAnsi="Arial" w:cs="Arial"/>
                <w:sz w:val="18"/>
                <w:szCs w:val="18"/>
              </w:rPr>
            </w:pPr>
            <w:r w:rsidRPr="00EE1798">
              <w:rPr>
                <w:rFonts w:ascii="Arial" w:hAnsi="Arial" w:cs="Arial"/>
                <w:sz w:val="18"/>
                <w:szCs w:val="18"/>
              </w:rPr>
              <w:t xml:space="preserve">Topics courses </w:t>
            </w:r>
            <w:proofErr w:type="gramStart"/>
            <w:r w:rsidRPr="00EE1798">
              <w:rPr>
                <w:rFonts w:ascii="Arial" w:hAnsi="Arial" w:cs="Arial"/>
                <w:sz w:val="18"/>
                <w:szCs w:val="18"/>
              </w:rPr>
              <w:t>in the area of</w:t>
            </w:r>
            <w:proofErr w:type="gramEnd"/>
            <w:r w:rsidRPr="00EE1798">
              <w:rPr>
                <w:rFonts w:ascii="Arial" w:hAnsi="Arial" w:cs="Arial"/>
                <w:sz w:val="18"/>
                <w:szCs w:val="18"/>
              </w:rPr>
              <w:t xml:space="preserve"> organizational behavior, organization theory, strategy, entrepreneurship, international business, industrial relations and human resource management.</w:t>
            </w:r>
          </w:p>
          <w:p w14:paraId="4F671602" w14:textId="77777777" w:rsidR="00303771" w:rsidRPr="00EE1798" w:rsidRDefault="00303771" w:rsidP="002B7ECE">
            <w:pPr>
              <w:rPr>
                <w:rFonts w:ascii="Arial" w:hAnsi="Arial" w:cs="Arial"/>
                <w:sz w:val="18"/>
                <w:szCs w:val="18"/>
              </w:rPr>
            </w:pPr>
          </w:p>
          <w:p w14:paraId="40C42324" w14:textId="77777777" w:rsidR="00303771" w:rsidRPr="00EE1798" w:rsidRDefault="00303771" w:rsidP="002B7ECE">
            <w:pPr>
              <w:rPr>
                <w:rFonts w:ascii="Arial" w:hAnsi="Arial" w:cs="Arial"/>
                <w:b/>
                <w:i/>
                <w:sz w:val="18"/>
                <w:szCs w:val="18"/>
              </w:rPr>
            </w:pPr>
            <w:r w:rsidRPr="00EE1798">
              <w:rPr>
                <w:rFonts w:ascii="Arial" w:hAnsi="Arial" w:cs="Arial"/>
                <w:b/>
                <w:i/>
                <w:sz w:val="18"/>
                <w:szCs w:val="18"/>
              </w:rPr>
              <w:t>Finance Core</w:t>
            </w:r>
          </w:p>
          <w:p w14:paraId="3F8502CE" w14:textId="77777777" w:rsidR="00303771" w:rsidRPr="00EE1798" w:rsidRDefault="00303771" w:rsidP="002B7ECE">
            <w:pPr>
              <w:pStyle w:val="ListParagraph"/>
              <w:numPr>
                <w:ilvl w:val="0"/>
                <w:numId w:val="79"/>
              </w:numPr>
              <w:ind w:left="318" w:hanging="318"/>
              <w:rPr>
                <w:rFonts w:ascii="Arial" w:hAnsi="Arial" w:cs="Arial"/>
                <w:sz w:val="18"/>
                <w:szCs w:val="18"/>
              </w:rPr>
            </w:pPr>
            <w:r w:rsidRPr="00EE1798">
              <w:rPr>
                <w:rFonts w:ascii="Arial" w:hAnsi="Arial" w:cs="Arial"/>
                <w:sz w:val="18"/>
                <w:szCs w:val="18"/>
              </w:rPr>
              <w:t xml:space="preserve">FIN 7700 Financial Economics (3 </w:t>
            </w:r>
            <w:proofErr w:type="spellStart"/>
            <w:r w:rsidRPr="00EE1798">
              <w:rPr>
                <w:rFonts w:ascii="Arial" w:hAnsi="Arial" w:cs="Arial"/>
                <w:sz w:val="18"/>
                <w:szCs w:val="18"/>
              </w:rPr>
              <w:t>ch</w:t>
            </w:r>
            <w:proofErr w:type="spellEnd"/>
            <w:proofErr w:type="gramStart"/>
            <w:r w:rsidRPr="00EE1798">
              <w:rPr>
                <w:rFonts w:ascii="Arial" w:hAnsi="Arial" w:cs="Arial"/>
                <w:sz w:val="18"/>
                <w:szCs w:val="18"/>
              </w:rPr>
              <w:t>);</w:t>
            </w:r>
            <w:proofErr w:type="gramEnd"/>
          </w:p>
          <w:p w14:paraId="6CC973CC" w14:textId="77777777" w:rsidR="00303771" w:rsidRPr="00EE1798" w:rsidRDefault="00303771" w:rsidP="002B7ECE">
            <w:pPr>
              <w:pStyle w:val="ListParagraph"/>
              <w:numPr>
                <w:ilvl w:val="0"/>
                <w:numId w:val="79"/>
              </w:numPr>
              <w:ind w:left="318" w:hanging="318"/>
              <w:rPr>
                <w:rFonts w:ascii="Arial" w:hAnsi="Arial" w:cs="Arial"/>
                <w:sz w:val="18"/>
                <w:szCs w:val="18"/>
              </w:rPr>
            </w:pPr>
            <w:r w:rsidRPr="00EE1798">
              <w:rPr>
                <w:rFonts w:ascii="Arial" w:hAnsi="Arial" w:cs="Arial"/>
                <w:sz w:val="18"/>
                <w:szCs w:val="18"/>
              </w:rPr>
              <w:t xml:space="preserve">FIN 7710 Empirical Asset Pricing (3 </w:t>
            </w:r>
            <w:proofErr w:type="spellStart"/>
            <w:r w:rsidRPr="00EE1798">
              <w:rPr>
                <w:rFonts w:ascii="Arial" w:hAnsi="Arial" w:cs="Arial"/>
                <w:sz w:val="18"/>
                <w:szCs w:val="18"/>
              </w:rPr>
              <w:t>ch</w:t>
            </w:r>
            <w:proofErr w:type="spellEnd"/>
            <w:proofErr w:type="gramStart"/>
            <w:r w:rsidRPr="00EE1798">
              <w:rPr>
                <w:rFonts w:ascii="Arial" w:hAnsi="Arial" w:cs="Arial"/>
                <w:sz w:val="18"/>
                <w:szCs w:val="18"/>
              </w:rPr>
              <w:t>);</w:t>
            </w:r>
            <w:proofErr w:type="gramEnd"/>
          </w:p>
          <w:p w14:paraId="076C4695" w14:textId="77777777" w:rsidR="00303771" w:rsidRPr="00EE1798" w:rsidRDefault="00303771" w:rsidP="002B7ECE">
            <w:pPr>
              <w:pStyle w:val="ListParagraph"/>
              <w:numPr>
                <w:ilvl w:val="0"/>
                <w:numId w:val="79"/>
              </w:numPr>
              <w:ind w:left="318" w:hanging="318"/>
              <w:rPr>
                <w:rFonts w:ascii="Arial" w:hAnsi="Arial" w:cs="Arial"/>
                <w:sz w:val="18"/>
                <w:szCs w:val="18"/>
              </w:rPr>
            </w:pPr>
            <w:r w:rsidRPr="00EE1798">
              <w:rPr>
                <w:rFonts w:ascii="Arial" w:hAnsi="Arial" w:cs="Arial"/>
                <w:sz w:val="18"/>
                <w:szCs w:val="18"/>
              </w:rPr>
              <w:t xml:space="preserve">FIN 7712 Seminar in Corporate Finance (3 </w:t>
            </w:r>
            <w:proofErr w:type="spellStart"/>
            <w:r w:rsidRPr="00EE1798">
              <w:rPr>
                <w:rFonts w:ascii="Arial" w:hAnsi="Arial" w:cs="Arial"/>
                <w:sz w:val="18"/>
                <w:szCs w:val="18"/>
              </w:rPr>
              <w:t>ch</w:t>
            </w:r>
            <w:proofErr w:type="spellEnd"/>
            <w:r w:rsidRPr="00EE1798">
              <w:rPr>
                <w:rFonts w:ascii="Arial" w:hAnsi="Arial" w:cs="Arial"/>
                <w:sz w:val="18"/>
                <w:szCs w:val="18"/>
              </w:rPr>
              <w:t>); and</w:t>
            </w:r>
          </w:p>
          <w:p w14:paraId="5FDC8424" w14:textId="77777777" w:rsidR="00303771" w:rsidRPr="00EE1798" w:rsidRDefault="00303771" w:rsidP="002B7ECE">
            <w:pPr>
              <w:pStyle w:val="ListParagraph"/>
              <w:numPr>
                <w:ilvl w:val="0"/>
                <w:numId w:val="79"/>
              </w:numPr>
              <w:ind w:left="318" w:hanging="318"/>
              <w:rPr>
                <w:rFonts w:ascii="Arial" w:hAnsi="Arial" w:cs="Arial"/>
                <w:sz w:val="18"/>
                <w:szCs w:val="18"/>
              </w:rPr>
            </w:pPr>
            <w:r w:rsidRPr="00EE1798">
              <w:rPr>
                <w:rFonts w:ascii="Arial" w:hAnsi="Arial" w:cs="Arial"/>
                <w:sz w:val="18"/>
                <w:szCs w:val="18"/>
              </w:rPr>
              <w:t xml:space="preserve">FIN 7714 Advanced Financial Theory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29C633E5" w14:textId="77777777" w:rsidR="00303771" w:rsidRPr="00EE1798" w:rsidRDefault="00303771" w:rsidP="002B7ECE">
            <w:pPr>
              <w:rPr>
                <w:rFonts w:ascii="Arial" w:hAnsi="Arial" w:cs="Arial"/>
                <w:sz w:val="18"/>
                <w:szCs w:val="18"/>
              </w:rPr>
            </w:pPr>
          </w:p>
          <w:p w14:paraId="33C1915D" w14:textId="77777777" w:rsidR="00303771" w:rsidRPr="00EE1798" w:rsidRDefault="00303771" w:rsidP="002B7ECE">
            <w:pPr>
              <w:rPr>
                <w:rFonts w:ascii="Arial" w:hAnsi="Arial" w:cs="Arial"/>
                <w:b/>
                <w:i/>
                <w:sz w:val="18"/>
                <w:szCs w:val="18"/>
              </w:rPr>
            </w:pPr>
            <w:r w:rsidRPr="00EE1798">
              <w:rPr>
                <w:rFonts w:ascii="Arial" w:hAnsi="Arial" w:cs="Arial"/>
                <w:b/>
                <w:i/>
                <w:sz w:val="18"/>
                <w:szCs w:val="18"/>
              </w:rPr>
              <w:t>Marketing Core</w:t>
            </w:r>
          </w:p>
          <w:p w14:paraId="23F266F7" w14:textId="77777777" w:rsidR="00303771" w:rsidRPr="00EE1798" w:rsidRDefault="00303771" w:rsidP="002B7ECE">
            <w:pPr>
              <w:pStyle w:val="ListParagraph"/>
              <w:numPr>
                <w:ilvl w:val="0"/>
                <w:numId w:val="80"/>
              </w:numPr>
              <w:ind w:left="318" w:hanging="284"/>
              <w:rPr>
                <w:rFonts w:ascii="Arial" w:hAnsi="Arial" w:cs="Arial"/>
                <w:sz w:val="18"/>
                <w:szCs w:val="18"/>
              </w:rPr>
            </w:pPr>
            <w:r w:rsidRPr="00EE1798">
              <w:rPr>
                <w:rFonts w:ascii="Arial" w:hAnsi="Arial" w:cs="Arial"/>
                <w:sz w:val="18"/>
                <w:szCs w:val="18"/>
              </w:rPr>
              <w:t xml:space="preserve">MKT 7110 Doctoral Seminar in Marketing (3 </w:t>
            </w:r>
            <w:proofErr w:type="spellStart"/>
            <w:r w:rsidRPr="00EE1798">
              <w:rPr>
                <w:rFonts w:ascii="Arial" w:hAnsi="Arial" w:cs="Arial"/>
                <w:sz w:val="18"/>
                <w:szCs w:val="18"/>
              </w:rPr>
              <w:t>ch</w:t>
            </w:r>
            <w:proofErr w:type="spellEnd"/>
            <w:proofErr w:type="gramStart"/>
            <w:r w:rsidRPr="00EE1798">
              <w:rPr>
                <w:rFonts w:ascii="Arial" w:hAnsi="Arial" w:cs="Arial"/>
                <w:sz w:val="18"/>
                <w:szCs w:val="18"/>
              </w:rPr>
              <w:t>);</w:t>
            </w:r>
            <w:proofErr w:type="gramEnd"/>
          </w:p>
          <w:p w14:paraId="2564E4D4" w14:textId="77777777" w:rsidR="00303771" w:rsidRPr="00EE1798" w:rsidRDefault="00303771" w:rsidP="002B7ECE">
            <w:pPr>
              <w:pStyle w:val="ListParagraph"/>
              <w:numPr>
                <w:ilvl w:val="0"/>
                <w:numId w:val="80"/>
              </w:numPr>
              <w:ind w:left="318" w:hanging="284"/>
              <w:rPr>
                <w:rFonts w:ascii="Arial" w:hAnsi="Arial" w:cs="Arial"/>
                <w:sz w:val="18"/>
                <w:szCs w:val="18"/>
              </w:rPr>
            </w:pPr>
            <w:r w:rsidRPr="00EE1798">
              <w:rPr>
                <w:rFonts w:ascii="Arial" w:hAnsi="Arial" w:cs="Arial"/>
                <w:sz w:val="18"/>
                <w:szCs w:val="18"/>
              </w:rPr>
              <w:t xml:space="preserve">MKT 7120 Doctoral Seminar in Buyer Behaviour (3 </w:t>
            </w:r>
            <w:proofErr w:type="spellStart"/>
            <w:r w:rsidRPr="00EE1798">
              <w:rPr>
                <w:rFonts w:ascii="Arial" w:hAnsi="Arial" w:cs="Arial"/>
                <w:sz w:val="18"/>
                <w:szCs w:val="18"/>
              </w:rPr>
              <w:t>ch</w:t>
            </w:r>
            <w:proofErr w:type="spellEnd"/>
            <w:proofErr w:type="gramStart"/>
            <w:r w:rsidRPr="00EE1798">
              <w:rPr>
                <w:rFonts w:ascii="Arial" w:hAnsi="Arial" w:cs="Arial"/>
                <w:sz w:val="18"/>
                <w:szCs w:val="18"/>
              </w:rPr>
              <w:t>);</w:t>
            </w:r>
            <w:proofErr w:type="gramEnd"/>
          </w:p>
          <w:p w14:paraId="2AAB5D5A" w14:textId="77777777" w:rsidR="00303771" w:rsidRPr="00EE1798" w:rsidRDefault="00303771" w:rsidP="002B7ECE">
            <w:pPr>
              <w:pStyle w:val="ListParagraph"/>
              <w:numPr>
                <w:ilvl w:val="0"/>
                <w:numId w:val="80"/>
              </w:numPr>
              <w:ind w:left="318" w:hanging="284"/>
              <w:rPr>
                <w:rFonts w:ascii="Arial" w:hAnsi="Arial" w:cs="Arial"/>
                <w:sz w:val="18"/>
                <w:szCs w:val="18"/>
              </w:rPr>
            </w:pPr>
            <w:r w:rsidRPr="00EE1798">
              <w:rPr>
                <w:rFonts w:ascii="Arial" w:hAnsi="Arial" w:cs="Arial"/>
                <w:sz w:val="18"/>
                <w:szCs w:val="18"/>
              </w:rPr>
              <w:t xml:space="preserve">MKT 7080 Research Design and Methods (3 </w:t>
            </w:r>
            <w:proofErr w:type="spellStart"/>
            <w:r w:rsidRPr="00EE1798">
              <w:rPr>
                <w:rFonts w:ascii="Arial" w:hAnsi="Arial" w:cs="Arial"/>
                <w:sz w:val="18"/>
                <w:szCs w:val="18"/>
              </w:rPr>
              <w:t>ch</w:t>
            </w:r>
            <w:proofErr w:type="spellEnd"/>
            <w:r w:rsidRPr="00EE1798">
              <w:rPr>
                <w:rFonts w:ascii="Arial" w:hAnsi="Arial" w:cs="Arial"/>
                <w:sz w:val="18"/>
                <w:szCs w:val="18"/>
              </w:rPr>
              <w:t>); and,</w:t>
            </w:r>
          </w:p>
          <w:p w14:paraId="0B29125A" w14:textId="77777777" w:rsidR="00303771" w:rsidRPr="00EE1798" w:rsidRDefault="00303771" w:rsidP="002B7ECE">
            <w:pPr>
              <w:pStyle w:val="ListParagraph"/>
              <w:numPr>
                <w:ilvl w:val="0"/>
                <w:numId w:val="80"/>
              </w:numPr>
              <w:ind w:left="318" w:hanging="284"/>
              <w:rPr>
                <w:rFonts w:ascii="Arial" w:hAnsi="Arial" w:cs="Arial"/>
                <w:sz w:val="18"/>
                <w:szCs w:val="18"/>
              </w:rPr>
            </w:pPr>
            <w:r w:rsidRPr="00EE1798">
              <w:rPr>
                <w:rFonts w:ascii="Arial" w:hAnsi="Arial" w:cs="Arial"/>
                <w:sz w:val="18"/>
                <w:szCs w:val="18"/>
              </w:rPr>
              <w:t xml:space="preserve">MKT 7100 Selected Topics in Marketing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3A5EEBB9" w14:textId="77777777" w:rsidR="00EE1798" w:rsidRPr="00EE1798" w:rsidRDefault="00EE1798" w:rsidP="002B7ECE">
            <w:pPr>
              <w:rPr>
                <w:rFonts w:ascii="Arial" w:hAnsi="Arial" w:cs="Arial"/>
                <w:sz w:val="18"/>
                <w:szCs w:val="18"/>
              </w:rPr>
            </w:pPr>
          </w:p>
          <w:p w14:paraId="5934A7AF" w14:textId="77777777" w:rsidR="00303771" w:rsidRPr="00EE1798" w:rsidRDefault="00303771" w:rsidP="002B7ECE">
            <w:pPr>
              <w:rPr>
                <w:rFonts w:ascii="Arial" w:hAnsi="Arial" w:cs="Arial"/>
                <w:i/>
                <w:sz w:val="18"/>
                <w:szCs w:val="18"/>
                <w:u w:val="single"/>
              </w:rPr>
            </w:pPr>
          </w:p>
          <w:p w14:paraId="5411BD97" w14:textId="77777777" w:rsidR="00303771" w:rsidRPr="00EE1798" w:rsidRDefault="00303771" w:rsidP="002B7ECE">
            <w:pPr>
              <w:rPr>
                <w:rFonts w:ascii="Arial" w:hAnsi="Arial" w:cs="Arial"/>
                <w:sz w:val="18"/>
                <w:szCs w:val="18"/>
                <w:u w:val="single"/>
              </w:rPr>
            </w:pPr>
            <w:r w:rsidRPr="00EE1798">
              <w:rPr>
                <w:rFonts w:ascii="Arial" w:hAnsi="Arial" w:cs="Arial"/>
                <w:sz w:val="18"/>
                <w:szCs w:val="18"/>
                <w:u w:val="single"/>
              </w:rPr>
              <w:t>Other course requirements:</w:t>
            </w:r>
          </w:p>
          <w:p w14:paraId="47A31B9A" w14:textId="77777777" w:rsidR="00303771" w:rsidRPr="00EE1798" w:rsidRDefault="00303771" w:rsidP="002B7ECE">
            <w:pPr>
              <w:rPr>
                <w:rFonts w:ascii="Arial" w:hAnsi="Arial" w:cs="Arial"/>
                <w:sz w:val="18"/>
                <w:szCs w:val="18"/>
              </w:rPr>
            </w:pPr>
          </w:p>
          <w:p w14:paraId="5766C34D" w14:textId="77777777" w:rsidR="00303771" w:rsidRPr="00EE1798" w:rsidRDefault="00303771" w:rsidP="002B7ECE">
            <w:pPr>
              <w:spacing w:after="120"/>
              <w:rPr>
                <w:rFonts w:ascii="Arial" w:hAnsi="Arial" w:cs="Arial"/>
                <w:sz w:val="18"/>
                <w:szCs w:val="18"/>
              </w:rPr>
            </w:pPr>
            <w:r w:rsidRPr="00EE1798">
              <w:rPr>
                <w:rFonts w:ascii="Arial" w:hAnsi="Arial" w:cs="Arial"/>
                <w:sz w:val="18"/>
                <w:szCs w:val="18"/>
              </w:rPr>
              <w:t xml:space="preserve">Additional </w:t>
            </w:r>
            <w:proofErr w:type="gramStart"/>
            <w:r w:rsidRPr="00EE1798">
              <w:rPr>
                <w:rFonts w:ascii="Arial" w:hAnsi="Arial" w:cs="Arial"/>
                <w:sz w:val="18"/>
                <w:szCs w:val="18"/>
              </w:rPr>
              <w:t>course-work</w:t>
            </w:r>
            <w:proofErr w:type="gramEnd"/>
            <w:r w:rsidRPr="00EE1798">
              <w:rPr>
                <w:rFonts w:ascii="Arial" w:hAnsi="Arial" w:cs="Arial"/>
                <w:sz w:val="18"/>
                <w:szCs w:val="18"/>
              </w:rPr>
              <w:t xml:space="preserve"> may be required and could include:  </w:t>
            </w:r>
          </w:p>
          <w:p w14:paraId="1C5F5171" w14:textId="568D3F2E" w:rsidR="00303771" w:rsidRPr="00EE1798" w:rsidRDefault="00303771" w:rsidP="002B7ECE">
            <w:pPr>
              <w:pStyle w:val="ListParagraph"/>
              <w:numPr>
                <w:ilvl w:val="0"/>
                <w:numId w:val="81"/>
              </w:numPr>
              <w:ind w:left="318" w:hanging="318"/>
              <w:rPr>
                <w:rFonts w:ascii="Arial" w:hAnsi="Arial" w:cs="Arial"/>
                <w:sz w:val="18"/>
                <w:szCs w:val="18"/>
              </w:rPr>
            </w:pPr>
            <w:r w:rsidRPr="00EE1798">
              <w:rPr>
                <w:rFonts w:ascii="Arial" w:hAnsi="Arial" w:cs="Arial"/>
                <w:sz w:val="18"/>
                <w:szCs w:val="18"/>
              </w:rPr>
              <w:t>1 Philosophy of Science in Management</w:t>
            </w:r>
            <w:r w:rsidR="000C7C28">
              <w:rPr>
                <w:rFonts w:ascii="Arial" w:hAnsi="Arial" w:cs="Arial"/>
                <w:sz w:val="18"/>
                <w:szCs w:val="18"/>
              </w:rPr>
              <w:t xml:space="preserve">: PHDM 7110 Doctoral Seminar in Management </w:t>
            </w:r>
            <w:r w:rsidR="000C7C28">
              <w:rPr>
                <w:rFonts w:ascii="Arial" w:hAnsi="Arial" w:cs="Arial"/>
                <w:sz w:val="18"/>
                <w:szCs w:val="18"/>
              </w:rPr>
              <w:lastRenderedPageBreak/>
              <w:t>(Ph.D.)</w:t>
            </w:r>
            <w:r w:rsidR="000C7C28" w:rsidRPr="00223622">
              <w:rPr>
                <w:rFonts w:ascii="Arial" w:hAnsi="Arial" w:cs="Arial"/>
                <w:sz w:val="18"/>
                <w:szCs w:val="18"/>
              </w:rPr>
              <w:t xml:space="preserve"> (3 credit hours) </w:t>
            </w:r>
            <w:r w:rsidRPr="00EE1798">
              <w:rPr>
                <w:rFonts w:ascii="Arial" w:hAnsi="Arial" w:cs="Arial"/>
                <w:sz w:val="18"/>
                <w:szCs w:val="18"/>
              </w:rPr>
              <w:t>(Note:  Finance students are exempt from this requirement</w:t>
            </w:r>
            <w:proofErr w:type="gramStart"/>
            <w:r w:rsidRPr="00EE1798">
              <w:rPr>
                <w:rFonts w:ascii="Arial" w:hAnsi="Arial" w:cs="Arial"/>
                <w:sz w:val="18"/>
                <w:szCs w:val="18"/>
              </w:rPr>
              <w:t>);</w:t>
            </w:r>
            <w:proofErr w:type="gramEnd"/>
          </w:p>
          <w:p w14:paraId="0FC4282E" w14:textId="145F32B9" w:rsidR="00303771" w:rsidRPr="00EE1798" w:rsidRDefault="00303771" w:rsidP="002B7ECE">
            <w:pPr>
              <w:pStyle w:val="ListParagraph"/>
              <w:numPr>
                <w:ilvl w:val="0"/>
                <w:numId w:val="81"/>
              </w:numPr>
              <w:ind w:left="318" w:hanging="318"/>
              <w:rPr>
                <w:rFonts w:ascii="Arial" w:hAnsi="Arial" w:cs="Arial"/>
                <w:sz w:val="18"/>
                <w:szCs w:val="18"/>
              </w:rPr>
            </w:pPr>
            <w:r w:rsidRPr="00EE1798">
              <w:rPr>
                <w:rFonts w:ascii="Arial" w:hAnsi="Arial" w:cs="Arial"/>
                <w:sz w:val="18"/>
                <w:szCs w:val="18"/>
              </w:rPr>
              <w:t xml:space="preserve">3 Methods or Statistics courses </w:t>
            </w:r>
            <w:r w:rsidR="000C7C28">
              <w:rPr>
                <w:rFonts w:ascii="Arial" w:hAnsi="Arial" w:cs="Arial"/>
                <w:sz w:val="18"/>
                <w:szCs w:val="18"/>
              </w:rPr>
              <w:t>at the 7000 level or higher</w:t>
            </w:r>
            <w:r w:rsidR="000C7C28" w:rsidRPr="00223622">
              <w:rPr>
                <w:rFonts w:ascii="Arial" w:hAnsi="Arial" w:cs="Arial"/>
                <w:sz w:val="18"/>
                <w:szCs w:val="18"/>
              </w:rPr>
              <w:t xml:space="preserve"> </w:t>
            </w:r>
            <w:r w:rsidRPr="00EE1798">
              <w:rPr>
                <w:rFonts w:ascii="Arial" w:hAnsi="Arial" w:cs="Arial"/>
                <w:sz w:val="18"/>
                <w:szCs w:val="18"/>
              </w:rPr>
              <w:t>(9 credit hours; or up to 6 courses [18 credit hours] for Finance</w:t>
            </w:r>
            <w:proofErr w:type="gramStart"/>
            <w:r w:rsidRPr="00EE1798">
              <w:rPr>
                <w:rFonts w:ascii="Arial" w:hAnsi="Arial" w:cs="Arial"/>
                <w:sz w:val="18"/>
                <w:szCs w:val="18"/>
              </w:rPr>
              <w:t>);</w:t>
            </w:r>
            <w:proofErr w:type="gramEnd"/>
          </w:p>
          <w:p w14:paraId="7346352A" w14:textId="77777777" w:rsidR="00303771" w:rsidRPr="00EE1798" w:rsidRDefault="00303771" w:rsidP="002B7ECE">
            <w:pPr>
              <w:pStyle w:val="ListParagraph"/>
              <w:numPr>
                <w:ilvl w:val="0"/>
                <w:numId w:val="81"/>
              </w:numPr>
              <w:ind w:left="318" w:hanging="318"/>
              <w:rPr>
                <w:rFonts w:ascii="Arial" w:hAnsi="Arial" w:cs="Arial"/>
                <w:sz w:val="18"/>
                <w:szCs w:val="18"/>
              </w:rPr>
            </w:pPr>
            <w:r w:rsidRPr="00EE1798">
              <w:rPr>
                <w:rFonts w:ascii="Arial" w:hAnsi="Arial" w:cs="Arial"/>
                <w:sz w:val="18"/>
                <w:szCs w:val="18"/>
              </w:rPr>
              <w:t>2 minor/cognate courses (at least one of which is outside the Asper School of Business; 6 credit hours or up to 3 courses [9 credit hours] for Finance students</w:t>
            </w:r>
            <w:proofErr w:type="gramStart"/>
            <w:r w:rsidRPr="00EE1798">
              <w:rPr>
                <w:rFonts w:ascii="Arial" w:hAnsi="Arial" w:cs="Arial"/>
                <w:sz w:val="18"/>
                <w:szCs w:val="18"/>
              </w:rPr>
              <w:t>);</w:t>
            </w:r>
            <w:proofErr w:type="gramEnd"/>
          </w:p>
          <w:p w14:paraId="67727EE5" w14:textId="77777777" w:rsidR="00303771" w:rsidRPr="00EE1798" w:rsidRDefault="00303771" w:rsidP="002B7ECE">
            <w:pPr>
              <w:pStyle w:val="ListParagraph"/>
              <w:numPr>
                <w:ilvl w:val="0"/>
                <w:numId w:val="81"/>
              </w:numPr>
              <w:ind w:left="318" w:hanging="318"/>
              <w:rPr>
                <w:rFonts w:ascii="Arial" w:hAnsi="Arial" w:cs="Arial"/>
                <w:sz w:val="18"/>
                <w:szCs w:val="18"/>
              </w:rPr>
            </w:pPr>
            <w:r w:rsidRPr="00EE1798">
              <w:rPr>
                <w:rFonts w:ascii="Arial" w:hAnsi="Arial" w:cs="Arial"/>
                <w:sz w:val="18"/>
                <w:szCs w:val="18"/>
              </w:rPr>
              <w:t xml:space="preserve">Since students completing an Asper School of Business Ph.D. will be conducting research and teaching in topics related to management, they will be required to have a basic breadth of knowledge in management. Students with a previous business degree will not be required to complete this requirement; and </w:t>
            </w:r>
          </w:p>
          <w:p w14:paraId="2E7B1419" w14:textId="77777777" w:rsidR="00303771" w:rsidRPr="00EE1798" w:rsidRDefault="00303771" w:rsidP="002B7ECE">
            <w:pPr>
              <w:pStyle w:val="ListParagraph"/>
              <w:numPr>
                <w:ilvl w:val="0"/>
                <w:numId w:val="81"/>
              </w:numPr>
              <w:ind w:left="318" w:hanging="318"/>
              <w:rPr>
                <w:rFonts w:ascii="Arial" w:hAnsi="Arial" w:cs="Arial"/>
                <w:sz w:val="18"/>
                <w:szCs w:val="18"/>
              </w:rPr>
            </w:pPr>
            <w:r w:rsidRPr="00EE1798">
              <w:rPr>
                <w:rFonts w:ascii="Arial" w:hAnsi="Arial" w:cs="Arial"/>
                <w:sz w:val="18"/>
                <w:szCs w:val="18"/>
              </w:rPr>
              <w:t xml:space="preserve">Students without a business degree will be required to audit at least one (1) and up to three (3) courses, preferably at the 7000 level, outside their core area in business as deemed necessary by the student’s Curriculum Advisory Committee. </w:t>
            </w:r>
          </w:p>
          <w:p w14:paraId="42BED50E"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The student's Curriculum Advisor will develop the proposed course program in consultation with the </w:t>
            </w:r>
            <w:proofErr w:type="gramStart"/>
            <w:r w:rsidRPr="00EE1798">
              <w:rPr>
                <w:rFonts w:ascii="Arial" w:hAnsi="Arial" w:cs="Arial"/>
                <w:sz w:val="18"/>
                <w:szCs w:val="18"/>
              </w:rPr>
              <w:t>student, and</w:t>
            </w:r>
            <w:proofErr w:type="gramEnd"/>
            <w:r w:rsidRPr="00EE1798">
              <w:rPr>
                <w:rFonts w:ascii="Arial" w:hAnsi="Arial" w:cs="Arial"/>
                <w:sz w:val="18"/>
                <w:szCs w:val="18"/>
              </w:rPr>
              <w:t xml:space="preserve"> will ensure that the Advisory Committee is satisfied with the program.  The Curriculum Advisor will then send the proposed program, including the stated breadth requirements, to the Graduate Program Manager. A list of a </w:t>
            </w:r>
            <w:proofErr w:type="gramStart"/>
            <w:r w:rsidRPr="00EE1798">
              <w:rPr>
                <w:rFonts w:ascii="Arial" w:hAnsi="Arial" w:cs="Arial"/>
                <w:sz w:val="18"/>
                <w:szCs w:val="18"/>
              </w:rPr>
              <w:t>student’s</w:t>
            </w:r>
            <w:proofErr w:type="gramEnd"/>
            <w:r w:rsidRPr="00EE1798">
              <w:rPr>
                <w:rFonts w:ascii="Arial" w:hAnsi="Arial" w:cs="Arial"/>
                <w:sz w:val="18"/>
                <w:szCs w:val="18"/>
              </w:rPr>
              <w:t xml:space="preserve"> required course-work must be completed in the first term of registration within the Ph.D. program.</w:t>
            </w:r>
          </w:p>
          <w:p w14:paraId="2E0048FD" w14:textId="77777777" w:rsidR="00303771" w:rsidRPr="00EE1798" w:rsidRDefault="00303771" w:rsidP="002B7ECE">
            <w:pPr>
              <w:rPr>
                <w:rFonts w:ascii="Arial" w:hAnsi="Arial" w:cs="Arial"/>
                <w:sz w:val="18"/>
                <w:szCs w:val="18"/>
              </w:rPr>
            </w:pPr>
          </w:p>
          <w:p w14:paraId="5BFCCFA6" w14:textId="77777777" w:rsidR="00303771" w:rsidRPr="00EE1798" w:rsidRDefault="00303771" w:rsidP="002B7ECE">
            <w:pPr>
              <w:rPr>
                <w:rFonts w:ascii="Arial" w:hAnsi="Arial" w:cs="Arial"/>
                <w:sz w:val="18"/>
                <w:szCs w:val="18"/>
                <w:u w:val="single"/>
              </w:rPr>
            </w:pPr>
            <w:r w:rsidRPr="00EE1798">
              <w:rPr>
                <w:rFonts w:ascii="Arial" w:hAnsi="Arial" w:cs="Arial"/>
                <w:sz w:val="18"/>
                <w:szCs w:val="18"/>
                <w:u w:val="single"/>
              </w:rPr>
              <w:t>Evaluation Procedures</w:t>
            </w:r>
          </w:p>
          <w:p w14:paraId="0CB706EC" w14:textId="77777777" w:rsidR="00303771" w:rsidRPr="00EE1798" w:rsidRDefault="00303771" w:rsidP="002B7ECE">
            <w:pPr>
              <w:rPr>
                <w:rFonts w:ascii="Arial" w:hAnsi="Arial" w:cs="Arial"/>
                <w:sz w:val="18"/>
                <w:szCs w:val="18"/>
              </w:rPr>
            </w:pPr>
          </w:p>
          <w:p w14:paraId="649149A0"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Students will be evaluated in each course </w:t>
            </w:r>
            <w:proofErr w:type="gramStart"/>
            <w:r w:rsidRPr="00EE1798">
              <w:rPr>
                <w:rFonts w:ascii="Arial" w:hAnsi="Arial" w:cs="Arial"/>
                <w:sz w:val="18"/>
                <w:szCs w:val="18"/>
              </w:rPr>
              <w:t>on the basis of</w:t>
            </w:r>
            <w:proofErr w:type="gramEnd"/>
            <w:r w:rsidRPr="00EE1798">
              <w:rPr>
                <w:rFonts w:ascii="Arial" w:hAnsi="Arial" w:cs="Arial"/>
                <w:sz w:val="18"/>
                <w:szCs w:val="18"/>
              </w:rPr>
              <w:t xml:space="preserve"> criteria stated in course outlines (i.e.: examinations, term papers, term projects, etc.).  Students must maintain a minimum GPA of 3.0, with no grades on core courses lower than B (3.0) </w:t>
            </w:r>
          </w:p>
          <w:p w14:paraId="34C25A50"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 </w:t>
            </w:r>
          </w:p>
          <w:p w14:paraId="1F0F8B14" w14:textId="77777777" w:rsidR="00303771" w:rsidRPr="00EE1798" w:rsidRDefault="00303771" w:rsidP="002B7ECE">
            <w:pPr>
              <w:rPr>
                <w:rFonts w:ascii="Arial" w:hAnsi="Arial" w:cs="Arial"/>
                <w:sz w:val="18"/>
                <w:szCs w:val="18"/>
              </w:rPr>
            </w:pPr>
            <w:r w:rsidRPr="00EE1798">
              <w:rPr>
                <w:rFonts w:ascii="Arial" w:hAnsi="Arial" w:cs="Arial"/>
                <w:sz w:val="18"/>
                <w:szCs w:val="18"/>
              </w:rPr>
              <w:t>Student progress will be reported at least annually to the Faculty of Graduate Studies and the GRPC on the “Progress Report Form,” which consists of a Faculty of Graduate Studies progress form and an Asper School of Business progress form. The student's Curriculum Advisor and Advisory Committee is responsible for completing and submitting this report in consultation with the student.  Students who fail to meet the minimum specified grades or make sufficient progress toward the completion of the degree may be required to withdraw on the recommendation of the GRPC to the Dean of the Faculty of Graduate Studies. In addition, the GRPC will assess the ratings of the student against the ratings of all other students in the program (of similar discipline and program stage</w:t>
            </w:r>
            <w:proofErr w:type="gramStart"/>
            <w:r w:rsidRPr="00EE1798">
              <w:rPr>
                <w:rFonts w:ascii="Arial" w:hAnsi="Arial" w:cs="Arial"/>
                <w:sz w:val="18"/>
                <w:szCs w:val="18"/>
              </w:rPr>
              <w:t>), and</w:t>
            </w:r>
            <w:proofErr w:type="gramEnd"/>
            <w:r w:rsidRPr="00EE1798">
              <w:rPr>
                <w:rFonts w:ascii="Arial" w:hAnsi="Arial" w:cs="Arial"/>
                <w:sz w:val="18"/>
                <w:szCs w:val="18"/>
              </w:rPr>
              <w:t xml:space="preserve"> reserves the right to adjust the rating of the student prior to the report </w:t>
            </w:r>
            <w:r w:rsidRPr="00EE1798">
              <w:rPr>
                <w:rFonts w:ascii="Arial" w:hAnsi="Arial" w:cs="Arial"/>
                <w:sz w:val="18"/>
                <w:szCs w:val="18"/>
              </w:rPr>
              <w:lastRenderedPageBreak/>
              <w:t>being submitted to the Faculty of Graduate Studies.</w:t>
            </w:r>
          </w:p>
          <w:p w14:paraId="325733D7" w14:textId="77777777" w:rsidR="00303771" w:rsidRPr="00EE1798" w:rsidRDefault="00303771" w:rsidP="002B7ECE">
            <w:pPr>
              <w:rPr>
                <w:rFonts w:ascii="Arial" w:hAnsi="Arial" w:cs="Arial"/>
                <w:sz w:val="18"/>
                <w:szCs w:val="18"/>
                <w:u w:val="single"/>
              </w:rPr>
            </w:pPr>
          </w:p>
          <w:p w14:paraId="566C9413" w14:textId="77777777" w:rsidR="00303771" w:rsidRPr="00EE1798" w:rsidRDefault="00303771" w:rsidP="002B7ECE">
            <w:pPr>
              <w:rPr>
                <w:rFonts w:ascii="Arial" w:hAnsi="Arial" w:cs="Arial"/>
                <w:sz w:val="18"/>
                <w:szCs w:val="18"/>
                <w:u w:val="single"/>
              </w:rPr>
            </w:pPr>
            <w:r w:rsidRPr="00EE1798">
              <w:rPr>
                <w:rFonts w:ascii="Arial" w:hAnsi="Arial" w:cs="Arial"/>
                <w:sz w:val="18"/>
                <w:szCs w:val="18"/>
                <w:u w:val="single"/>
              </w:rPr>
              <w:t>Apprenticeships</w:t>
            </w:r>
          </w:p>
          <w:p w14:paraId="1E7975FF" w14:textId="77777777" w:rsidR="00303771" w:rsidRPr="00EE1798" w:rsidRDefault="00303771" w:rsidP="002B7ECE">
            <w:pPr>
              <w:rPr>
                <w:rFonts w:ascii="Arial" w:hAnsi="Arial" w:cs="Arial"/>
                <w:sz w:val="18"/>
                <w:szCs w:val="18"/>
              </w:rPr>
            </w:pPr>
          </w:p>
          <w:p w14:paraId="34B069FD"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In their future careers, doctoral students in Management will need to develop skills in conducting research, communicating their research findings, and teaching to various target communities. </w:t>
            </w:r>
            <w:proofErr w:type="gramStart"/>
            <w:r w:rsidRPr="00EE1798">
              <w:rPr>
                <w:rFonts w:ascii="Arial" w:hAnsi="Arial" w:cs="Arial"/>
                <w:sz w:val="18"/>
                <w:szCs w:val="18"/>
              </w:rPr>
              <w:t>Also</w:t>
            </w:r>
            <w:proofErr w:type="gramEnd"/>
            <w:r w:rsidRPr="00EE1798">
              <w:rPr>
                <w:rFonts w:ascii="Arial" w:hAnsi="Arial" w:cs="Arial"/>
                <w:sz w:val="18"/>
                <w:szCs w:val="18"/>
              </w:rPr>
              <w:t xml:space="preserve"> doctoral students with demonstrated research skills as evidenced by research projects completed and papers published before graduating will find themselves more marketable. To this end, the following are in addition to the formal program:</w:t>
            </w:r>
          </w:p>
          <w:p w14:paraId="6EDEEB25" w14:textId="77777777" w:rsidR="00303771" w:rsidRPr="00EE1798" w:rsidRDefault="00303771" w:rsidP="002B7ECE">
            <w:pPr>
              <w:rPr>
                <w:rFonts w:ascii="Arial" w:hAnsi="Arial" w:cs="Arial"/>
                <w:sz w:val="18"/>
                <w:szCs w:val="18"/>
              </w:rPr>
            </w:pPr>
          </w:p>
          <w:p w14:paraId="78EFDB48" w14:textId="77777777" w:rsidR="00303771" w:rsidRPr="00EE1798" w:rsidRDefault="00303771" w:rsidP="002B7ECE">
            <w:pPr>
              <w:pStyle w:val="ListParagraph"/>
              <w:numPr>
                <w:ilvl w:val="0"/>
                <w:numId w:val="82"/>
              </w:numPr>
              <w:ind w:left="318" w:hanging="284"/>
              <w:rPr>
                <w:rFonts w:ascii="Arial" w:hAnsi="Arial" w:cs="Arial"/>
                <w:sz w:val="18"/>
                <w:szCs w:val="18"/>
              </w:rPr>
            </w:pPr>
            <w:r w:rsidRPr="00EE1798">
              <w:rPr>
                <w:rFonts w:ascii="Arial" w:hAnsi="Arial" w:cs="Arial"/>
                <w:sz w:val="18"/>
                <w:szCs w:val="18"/>
              </w:rPr>
              <w:t xml:space="preserve">Students may be required to attend credit and non-credit courses, seminars and training sessions in teaching and research communication, as determined by the student’s Curriculum Advisory Committee, as part of their </w:t>
            </w:r>
            <w:proofErr w:type="gramStart"/>
            <w:r w:rsidRPr="00EE1798">
              <w:rPr>
                <w:rFonts w:ascii="Arial" w:hAnsi="Arial" w:cs="Arial"/>
                <w:sz w:val="18"/>
                <w:szCs w:val="18"/>
              </w:rPr>
              <w:t>program;</w:t>
            </w:r>
            <w:proofErr w:type="gramEnd"/>
            <w:r w:rsidRPr="00EE1798">
              <w:rPr>
                <w:rFonts w:ascii="Arial" w:hAnsi="Arial" w:cs="Arial"/>
                <w:sz w:val="18"/>
                <w:szCs w:val="18"/>
              </w:rPr>
              <w:t xml:space="preserve"> </w:t>
            </w:r>
          </w:p>
          <w:p w14:paraId="24BC4847" w14:textId="77777777" w:rsidR="00303771" w:rsidRPr="00EE1798" w:rsidRDefault="00303771" w:rsidP="002B7ECE">
            <w:pPr>
              <w:pStyle w:val="ListParagraph"/>
              <w:numPr>
                <w:ilvl w:val="0"/>
                <w:numId w:val="82"/>
              </w:numPr>
              <w:ind w:left="318" w:hanging="284"/>
              <w:rPr>
                <w:rFonts w:ascii="Arial" w:hAnsi="Arial" w:cs="Arial"/>
                <w:sz w:val="18"/>
                <w:szCs w:val="18"/>
              </w:rPr>
            </w:pPr>
            <w:r w:rsidRPr="00EE1798">
              <w:rPr>
                <w:rFonts w:ascii="Arial" w:hAnsi="Arial" w:cs="Arial"/>
                <w:sz w:val="18"/>
                <w:szCs w:val="18"/>
              </w:rPr>
              <w:t>Students will be required to participate in classroom teaching, including observing teaching, and/or assisting teaching, for the equivalent of three (3) credit hours, and assuming full teaching responsibilities for the equivalent of approximately three (3) credit hours.  Students unable to demonstrate satisfactory teaching performance will be encouraged to pursue remedial instructional training (i.e.: Centre for the Advancement of Teaching and Learning).  Exceptions may be made at the discretion of the Curriculum Advisory Committee in consultation with the Associate Dean (Research</w:t>
            </w:r>
            <w:proofErr w:type="gramStart"/>
            <w:r w:rsidRPr="00EE1798">
              <w:rPr>
                <w:rFonts w:ascii="Arial" w:hAnsi="Arial" w:cs="Arial"/>
                <w:sz w:val="18"/>
                <w:szCs w:val="18"/>
              </w:rPr>
              <w:t>);</w:t>
            </w:r>
            <w:proofErr w:type="gramEnd"/>
          </w:p>
          <w:p w14:paraId="662D8DA7" w14:textId="77777777" w:rsidR="00303771" w:rsidRPr="00EE1798" w:rsidRDefault="00303771" w:rsidP="002B7ECE">
            <w:pPr>
              <w:pStyle w:val="ListParagraph"/>
              <w:numPr>
                <w:ilvl w:val="0"/>
                <w:numId w:val="82"/>
              </w:numPr>
              <w:ind w:left="318" w:hanging="284"/>
              <w:rPr>
                <w:rFonts w:ascii="Arial" w:hAnsi="Arial" w:cs="Arial"/>
                <w:sz w:val="18"/>
                <w:szCs w:val="18"/>
              </w:rPr>
            </w:pPr>
            <w:r w:rsidRPr="00EE1798">
              <w:rPr>
                <w:rFonts w:ascii="Arial" w:hAnsi="Arial" w:cs="Arial"/>
                <w:sz w:val="18"/>
                <w:szCs w:val="18"/>
              </w:rPr>
              <w:t xml:space="preserve">Research Apprenticeship.  The purpose of a research apprenticeship is to train students in the skill sets required to become a successful researcher. All students are required to complete a research apprenticeship with their Curriculum Advisor and/or faculty members in their department. The outcomes of this critical academic apprenticeship should result in the student attaining publishable papers of journal quality and conference presentations in conjunction with their advisor and/or other faculty members in their department. The measurable outcomes of the apprenticeship should be documented on the student's annual progress </w:t>
            </w:r>
            <w:proofErr w:type="gramStart"/>
            <w:r w:rsidRPr="00EE1798">
              <w:rPr>
                <w:rFonts w:ascii="Arial" w:hAnsi="Arial" w:cs="Arial"/>
                <w:sz w:val="18"/>
                <w:szCs w:val="18"/>
              </w:rPr>
              <w:t>report;</w:t>
            </w:r>
            <w:proofErr w:type="gramEnd"/>
            <w:r w:rsidRPr="00EE1798">
              <w:rPr>
                <w:rFonts w:ascii="Arial" w:hAnsi="Arial" w:cs="Arial"/>
                <w:sz w:val="18"/>
                <w:szCs w:val="18"/>
              </w:rPr>
              <w:t xml:space="preserve"> </w:t>
            </w:r>
          </w:p>
          <w:p w14:paraId="7CA032E8" w14:textId="77777777" w:rsidR="00303771" w:rsidRPr="00EE1798" w:rsidRDefault="00303771" w:rsidP="002B7ECE">
            <w:pPr>
              <w:pStyle w:val="ListParagraph"/>
              <w:numPr>
                <w:ilvl w:val="0"/>
                <w:numId w:val="82"/>
              </w:numPr>
              <w:ind w:left="318" w:hanging="284"/>
              <w:rPr>
                <w:rFonts w:ascii="Arial" w:hAnsi="Arial" w:cs="Arial"/>
                <w:sz w:val="18"/>
                <w:szCs w:val="18"/>
              </w:rPr>
            </w:pPr>
            <w:r w:rsidRPr="00EE1798">
              <w:rPr>
                <w:rFonts w:ascii="Arial" w:hAnsi="Arial" w:cs="Arial"/>
                <w:sz w:val="18"/>
                <w:szCs w:val="18"/>
              </w:rPr>
              <w:t>Finally, the goal of the apprenticeship should be to develop research skills, thus it is viewed as an ongoing apprenticeship where the student will normally work 10 hours a week with their Curriculum Advisor or other faculty member(s) on research projects. This research activity is not and cannot be related to a student’s funding.</w:t>
            </w:r>
          </w:p>
          <w:p w14:paraId="28CDD60F" w14:textId="77777777" w:rsidR="00303771" w:rsidRPr="00EE1798" w:rsidRDefault="00303771" w:rsidP="002B7ECE">
            <w:pPr>
              <w:rPr>
                <w:rFonts w:ascii="Arial" w:hAnsi="Arial" w:cs="Arial"/>
                <w:sz w:val="18"/>
                <w:szCs w:val="18"/>
              </w:rPr>
            </w:pPr>
          </w:p>
          <w:p w14:paraId="7B99C6F3" w14:textId="77777777" w:rsidR="00303771" w:rsidRPr="00EE1798" w:rsidRDefault="00303771" w:rsidP="002B7ECE">
            <w:pPr>
              <w:rPr>
                <w:rFonts w:ascii="Arial" w:hAnsi="Arial" w:cs="Arial"/>
                <w:sz w:val="18"/>
                <w:szCs w:val="18"/>
              </w:rPr>
            </w:pPr>
          </w:p>
          <w:p w14:paraId="55725FBF" w14:textId="77777777" w:rsidR="00303771" w:rsidRPr="00EE1798" w:rsidRDefault="00303771" w:rsidP="002B7ECE">
            <w:pPr>
              <w:rPr>
                <w:rFonts w:ascii="Arial" w:hAnsi="Arial" w:cs="Arial"/>
                <w:sz w:val="18"/>
                <w:szCs w:val="18"/>
              </w:rPr>
            </w:pPr>
            <w:r w:rsidRPr="00EE1798">
              <w:rPr>
                <w:rFonts w:ascii="Arial" w:hAnsi="Arial" w:cs="Arial"/>
                <w:sz w:val="18"/>
                <w:szCs w:val="18"/>
              </w:rPr>
              <w:t xml:space="preserve">Curriculum or Thesis Advisors, as applicable, are responsible for ensuring that teaching and research skills are developed, and that students take the prescribed courses and engage in their prescribed teaching and research apprenticeships.  Advisors must take an active role in this process, taking into </w:t>
            </w:r>
            <w:proofErr w:type="gramStart"/>
            <w:r w:rsidRPr="00EE1798">
              <w:rPr>
                <w:rFonts w:ascii="Arial" w:hAnsi="Arial" w:cs="Arial"/>
                <w:sz w:val="18"/>
                <w:szCs w:val="18"/>
              </w:rPr>
              <w:t>consideration  the</w:t>
            </w:r>
            <w:proofErr w:type="gramEnd"/>
            <w:r w:rsidRPr="00EE1798">
              <w:rPr>
                <w:rFonts w:ascii="Arial" w:hAnsi="Arial" w:cs="Arial"/>
                <w:sz w:val="18"/>
                <w:szCs w:val="18"/>
              </w:rPr>
              <w:t xml:space="preserve"> needs of their students, and proposing appropriate courses or activities available at the University.</w:t>
            </w:r>
          </w:p>
          <w:p w14:paraId="5597E8FD" w14:textId="77777777" w:rsidR="00303771" w:rsidRPr="00EE1798" w:rsidRDefault="00303771" w:rsidP="002B7ECE">
            <w:pPr>
              <w:spacing w:after="120"/>
              <w:rPr>
                <w:rFonts w:ascii="Helvetica" w:hAnsi="Helvetica" w:cs="Helvetica"/>
                <w:i/>
                <w:sz w:val="18"/>
                <w:szCs w:val="18"/>
              </w:rPr>
            </w:pPr>
          </w:p>
        </w:tc>
      </w:tr>
      <w:tr w:rsidR="00303771" w:rsidRPr="001D73C4" w14:paraId="3C1E3432" w14:textId="77777777" w:rsidTr="002B7ECE">
        <w:tc>
          <w:tcPr>
            <w:tcW w:w="7086" w:type="dxa"/>
            <w:shd w:val="clear" w:color="auto" w:fill="auto"/>
          </w:tcPr>
          <w:p w14:paraId="2C1FCE11"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7.4.1 Language Requirements</w:t>
            </w:r>
          </w:p>
          <w:p w14:paraId="0EDE4369" w14:textId="2BA30F3B" w:rsidR="00303771" w:rsidRPr="001D73C4" w:rsidRDefault="00303771" w:rsidP="002B7ECE">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gridSpan w:val="2"/>
          </w:tcPr>
          <w:p w14:paraId="1FD00BD0" w14:textId="77777777" w:rsidR="00303771" w:rsidRPr="00223622" w:rsidRDefault="00303771" w:rsidP="002B7ECE">
            <w:pPr>
              <w:rPr>
                <w:rFonts w:ascii="Arial" w:hAnsi="Arial" w:cs="Arial"/>
                <w:i/>
                <w:sz w:val="18"/>
                <w:szCs w:val="18"/>
              </w:rPr>
            </w:pPr>
            <w:r w:rsidRPr="00223622">
              <w:rPr>
                <w:rFonts w:ascii="Arial" w:hAnsi="Arial" w:cs="Arial"/>
                <w:sz w:val="18"/>
                <w:szCs w:val="18"/>
              </w:rPr>
              <w:t>The graduate research programs in the Asper School of Business does not have a language reading requirement.</w:t>
            </w:r>
          </w:p>
          <w:p w14:paraId="0B61F3D9" w14:textId="77777777" w:rsidR="00303771" w:rsidRPr="00223622" w:rsidRDefault="00303771" w:rsidP="002B7ECE">
            <w:pPr>
              <w:rPr>
                <w:rFonts w:ascii="Arial" w:hAnsi="Arial" w:cs="Arial"/>
                <w:i/>
                <w:sz w:val="18"/>
                <w:szCs w:val="18"/>
              </w:rPr>
            </w:pPr>
          </w:p>
          <w:p w14:paraId="7A8C3A3A" w14:textId="77777777" w:rsidR="00303771" w:rsidRPr="001D73C4" w:rsidRDefault="00303771" w:rsidP="002B7ECE">
            <w:pPr>
              <w:spacing w:after="120"/>
              <w:jc w:val="both"/>
              <w:rPr>
                <w:rFonts w:ascii="Helvetica" w:hAnsi="Helvetica" w:cs="Helvetica"/>
                <w:sz w:val="18"/>
                <w:szCs w:val="18"/>
              </w:rPr>
            </w:pPr>
          </w:p>
        </w:tc>
      </w:tr>
      <w:tr w:rsidR="00303771" w:rsidRPr="001D73C4" w14:paraId="7F674050" w14:textId="77777777" w:rsidTr="002B7ECE">
        <w:tc>
          <w:tcPr>
            <w:tcW w:w="7086" w:type="dxa"/>
            <w:shd w:val="clear" w:color="auto" w:fill="auto"/>
          </w:tcPr>
          <w:p w14:paraId="712C3C33"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7.4.2 Advance Credit</w:t>
            </w:r>
          </w:p>
          <w:p w14:paraId="490E71D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3" w:tgtFrame="_blank" w:history="1">
              <w:r w:rsidRPr="001D73C4">
                <w:rPr>
                  <w:rStyle w:val="Hyperlink"/>
                  <w:rFonts w:ascii="Helvetica" w:hAnsi="Helvetica" w:cs="Helvetica"/>
                  <w:color w:val="362925"/>
                  <w:sz w:val="18"/>
                  <w:szCs w:val="18"/>
                  <w:bdr w:val="none" w:sz="0" w:space="0" w:color="auto" w:frame="1"/>
                </w:rPr>
                <w:t>Advance Credit-Transfer of Courses</w:t>
              </w:r>
            </w:hyperlink>
            <w:r w:rsidRPr="001D73C4">
              <w:rPr>
                <w:rFonts w:ascii="Helvetica" w:hAnsi="Helvetica" w:cs="Helvetica"/>
                <w:color w:val="222222"/>
                <w:sz w:val="18"/>
                <w:szCs w:val="18"/>
              </w:rPr>
              <w:t>” form.</w:t>
            </w:r>
          </w:p>
          <w:p w14:paraId="4A32A5D1" w14:textId="77777777" w:rsidR="00303771" w:rsidRPr="001D73C4" w:rsidRDefault="00303771" w:rsidP="002B7ECE">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(please refer to </w:t>
            </w:r>
            <w:hyperlink r:id="rId124"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141012CD" w14:textId="77777777" w:rsidR="00303771" w:rsidRPr="001D73C4" w:rsidRDefault="00303771" w:rsidP="002B7ECE">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47AE0E13" w14:textId="77777777" w:rsidR="00303771" w:rsidRPr="001D73C4" w:rsidRDefault="00303771" w:rsidP="002B7ECE">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course may not be used for credit toward more than one degree, diploma, micro-</w:t>
            </w:r>
            <w:proofErr w:type="gramStart"/>
            <w:r w:rsidRPr="001D73C4">
              <w:rPr>
                <w:rFonts w:ascii="Helvetica" w:hAnsi="Helvetica" w:cs="Helvetica"/>
                <w:color w:val="222222"/>
                <w:sz w:val="18"/>
                <w:szCs w:val="18"/>
              </w:rPr>
              <w:t>diploma</w:t>
            </w:r>
            <w:proofErr w:type="gramEnd"/>
            <w:r w:rsidRPr="001D73C4">
              <w:rPr>
                <w:rFonts w:ascii="Helvetica" w:hAnsi="Helvetica" w:cs="Helvetica"/>
                <w:color w:val="222222"/>
                <w:sz w:val="18"/>
                <w:szCs w:val="18"/>
              </w:rPr>
              <w:t xml:space="preserve"> or certificate.</w:t>
            </w:r>
          </w:p>
          <w:p w14:paraId="3A03134A" w14:textId="7D61193D" w:rsidR="00303771" w:rsidRPr="001D73C4" w:rsidRDefault="00303771" w:rsidP="002B7ECE">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gridSpan w:val="2"/>
          </w:tcPr>
          <w:p w14:paraId="2CB1C2A1" w14:textId="77777777" w:rsidR="00303771" w:rsidRPr="001D73C4" w:rsidRDefault="00303771" w:rsidP="002B7ECE">
            <w:pPr>
              <w:spacing w:after="120"/>
              <w:rPr>
                <w:rFonts w:ascii="Helvetica" w:hAnsi="Helvetica" w:cs="Helvetica"/>
                <w:sz w:val="18"/>
                <w:szCs w:val="18"/>
              </w:rPr>
            </w:pPr>
          </w:p>
        </w:tc>
      </w:tr>
      <w:tr w:rsidR="00303771" w:rsidRPr="001D73C4" w14:paraId="74FD94BB" w14:textId="77777777" w:rsidTr="002B7ECE">
        <w:tc>
          <w:tcPr>
            <w:tcW w:w="7086" w:type="dxa"/>
            <w:shd w:val="clear" w:color="auto" w:fill="auto"/>
          </w:tcPr>
          <w:p w14:paraId="179C4494"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7.4.3 Transfer Credit</w:t>
            </w:r>
          </w:p>
          <w:p w14:paraId="60FF8CE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303771" w:rsidRPr="001D73C4" w:rsidRDefault="00303771" w:rsidP="002B7ECE">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7022D2E0" w14:textId="77777777" w:rsidR="00303771" w:rsidRPr="001D73C4" w:rsidRDefault="00303771" w:rsidP="002B7ECE">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0300BD76" w14:textId="77777777" w:rsidR="00303771" w:rsidRPr="001D73C4" w:rsidRDefault="00303771" w:rsidP="002B7ECE">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degree, diploma, micro-diploma or </w:t>
            </w:r>
            <w:proofErr w:type="gramStart"/>
            <w:r w:rsidRPr="001D73C4">
              <w:rPr>
                <w:rFonts w:ascii="Helvetica" w:hAnsi="Helvetica" w:cs="Helvetica"/>
                <w:color w:val="222222"/>
                <w:sz w:val="18"/>
                <w:szCs w:val="18"/>
              </w:rPr>
              <w:t>certificate;</w:t>
            </w:r>
            <w:proofErr w:type="gramEnd"/>
          </w:p>
          <w:p w14:paraId="4E710280" w14:textId="77777777" w:rsidR="00303771" w:rsidRPr="001D73C4" w:rsidRDefault="00303771" w:rsidP="002B7ECE">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125"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tcPr>
          <w:p w14:paraId="05501920" w14:textId="77777777" w:rsidR="00303771" w:rsidRPr="001D73C4" w:rsidRDefault="00303771" w:rsidP="002B7ECE">
            <w:pPr>
              <w:spacing w:after="120"/>
              <w:rPr>
                <w:rFonts w:ascii="Helvetica" w:hAnsi="Helvetica" w:cs="Helvetica"/>
                <w:sz w:val="18"/>
                <w:szCs w:val="18"/>
              </w:rPr>
            </w:pPr>
          </w:p>
        </w:tc>
      </w:tr>
      <w:tr w:rsidR="00303771" w:rsidRPr="001D73C4" w14:paraId="522067BA" w14:textId="77777777" w:rsidTr="002B7ECE">
        <w:tc>
          <w:tcPr>
            <w:tcW w:w="7086" w:type="dxa"/>
            <w:shd w:val="clear" w:color="auto" w:fill="auto"/>
          </w:tcPr>
          <w:p w14:paraId="54146A3C"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7.4.4 Lapse or Expiration of Credit of Courses</w:t>
            </w:r>
          </w:p>
          <w:p w14:paraId="2E3C6939"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submitted via the “</w:t>
            </w:r>
            <w:hyperlink r:id="rId126" w:history="1">
              <w:r w:rsidRPr="001D73C4">
                <w:rPr>
                  <w:rStyle w:val="Hyperlink"/>
                  <w:rFonts w:ascii="Helvetica" w:hAnsi="Helvetica" w:cs="Helvetica"/>
                  <w:sz w:val="18"/>
                  <w:szCs w:val="18"/>
                </w:rPr>
                <w:t xml:space="preserve">Course </w:t>
              </w:r>
              <w:r w:rsidRPr="001D73C4">
                <w:rPr>
                  <w:rStyle w:val="Hyperlink"/>
                  <w:rFonts w:ascii="Helvetica" w:hAnsi="Helvetica" w:cs="Helvetica"/>
                  <w:sz w:val="18"/>
                  <w:szCs w:val="18"/>
                </w:rPr>
                <w:lastRenderedPageBreak/>
                <w:t>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794EF26A" w14:textId="2DC954C9" w:rsidR="00303771" w:rsidRPr="001D73C4" w:rsidRDefault="00303771" w:rsidP="002B7ECE">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 xml:space="preserve">In the event that coursework is no longer considered current or has expired, students must take additional </w:t>
            </w:r>
            <w:proofErr w:type="gramStart"/>
            <w:r w:rsidRPr="001D73C4">
              <w:rPr>
                <w:rFonts w:ascii="Helvetica" w:hAnsi="Helvetica" w:cs="Helvetica"/>
                <w:color w:val="222222"/>
                <w:sz w:val="18"/>
                <w:szCs w:val="18"/>
              </w:rPr>
              <w:t>course-work</w:t>
            </w:r>
            <w:proofErr w:type="gramEnd"/>
            <w:r w:rsidRPr="001D73C4">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7D11CCF6" w14:textId="77777777" w:rsidR="00303771" w:rsidRPr="001D73C4" w:rsidRDefault="00303771" w:rsidP="002B7ECE">
            <w:pPr>
              <w:spacing w:after="120"/>
              <w:rPr>
                <w:rFonts w:ascii="Helvetica" w:hAnsi="Helvetica" w:cs="Helvetica"/>
                <w:i/>
                <w:sz w:val="18"/>
                <w:szCs w:val="18"/>
              </w:rPr>
            </w:pPr>
          </w:p>
        </w:tc>
      </w:tr>
      <w:tr w:rsidR="00303771" w:rsidRPr="001D73C4" w14:paraId="2D26CEAE" w14:textId="77777777" w:rsidTr="002B7ECE">
        <w:tc>
          <w:tcPr>
            <w:tcW w:w="7086" w:type="dxa"/>
            <w:shd w:val="clear" w:color="auto" w:fill="auto"/>
          </w:tcPr>
          <w:p w14:paraId="52A5F04D"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7.5 Time in Program</w:t>
            </w:r>
          </w:p>
          <w:p w14:paraId="06F45298" w14:textId="5CDBA5EF" w:rsidR="00303771" w:rsidRPr="001D73C4" w:rsidRDefault="00303771" w:rsidP="002B7EC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1D73C4">
              <w:rPr>
                <w:rFonts w:ascii="Helvetica" w:hAnsi="Helvetica" w:cs="Helvetica"/>
                <w:color w:val="222222"/>
                <w:sz w:val="18"/>
                <w:szCs w:val="18"/>
                <w:shd w:val="clear" w:color="auto" w:fill="FFFFFF"/>
              </w:rPr>
              <w:t xml:space="preserve">The minimum time requirement for the program of study for a Ph.D. degree will normally be two (2) years of study beyond the level of the </w:t>
            </w:r>
            <w:proofErr w:type="gramStart"/>
            <w:r w:rsidRPr="001D73C4">
              <w:rPr>
                <w:rFonts w:ascii="Helvetica" w:hAnsi="Helvetica" w:cs="Helvetica"/>
                <w:color w:val="222222"/>
                <w:sz w:val="18"/>
                <w:szCs w:val="18"/>
                <w:shd w:val="clear" w:color="auto" w:fill="FFFFFF"/>
              </w:rPr>
              <w:t>Master’s</w:t>
            </w:r>
            <w:proofErr w:type="gramEnd"/>
            <w:r w:rsidRPr="001D73C4">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to the Ph.D., years spent in the Master’s program are counted as years in the Ph.D. program.</w:t>
            </w:r>
          </w:p>
          <w:p w14:paraId="3F03D82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27" w:anchor="Student-Status"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to a maximum of seven (7) years. Requests for extensions of time to complete the degree will be considered on an individual basis and must be submitted using the "</w:t>
            </w:r>
            <w:hyperlink r:id="rId128"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to the Dean of the Faculty of Graduate Studies </w:t>
            </w:r>
            <w:r w:rsidRPr="001D73C4">
              <w:rPr>
                <w:rStyle w:val="Strong"/>
                <w:rFonts w:ascii="Helvetica" w:hAnsi="Helvetica" w:cs="Helvetica"/>
                <w:color w:val="222222"/>
                <w:sz w:val="18"/>
                <w:szCs w:val="18"/>
                <w:bdr w:val="none" w:sz="0" w:space="0" w:color="auto" w:frame="1"/>
              </w:rPr>
              <w:t>at least three (3), but no more than four (4)</w:t>
            </w:r>
            <w:r w:rsidRPr="001D73C4">
              <w:rPr>
                <w:rFonts w:ascii="Helvetica" w:hAnsi="Helvetica" w:cs="Helvetica"/>
                <w:color w:val="222222"/>
                <w:sz w:val="18"/>
                <w:szCs w:val="18"/>
              </w:rPr>
              <w:t>, months prior to expiration of the respective maximum time limit.</w:t>
            </w:r>
          </w:p>
          <w:p w14:paraId="73308A5D" w14:textId="36CC5878"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29" w:tgtFrame="_blank" w:history="1">
              <w:r w:rsidRPr="001D73C4">
                <w:rPr>
                  <w:rStyle w:val="Hyperlink"/>
                  <w:rFonts w:ascii="Helvetica" w:hAnsi="Helvetica" w:cs="Helvetica"/>
                  <w:color w:val="362925"/>
                  <w:sz w:val="18"/>
                  <w:szCs w:val="18"/>
                  <w:bdr w:val="none" w:sz="0" w:space="0" w:color="auto" w:frame="1"/>
                </w:rPr>
                <w:t>Extension of Time to Complete Program of Study</w:t>
              </w:r>
            </w:hyperlink>
            <w:r w:rsidRPr="001D73C4">
              <w:rPr>
                <w:rFonts w:ascii="Helvetica" w:hAnsi="Helvetica" w:cs="Helvetica"/>
                <w:color w:val="222222"/>
                <w:sz w:val="18"/>
                <w:szCs w:val="18"/>
              </w:rPr>
              <w:t>” and “</w:t>
            </w:r>
            <w:hyperlink r:id="rId130" w:history="1">
              <w:r w:rsidRPr="001D73C4">
                <w:rPr>
                  <w:rStyle w:val="Hyperlink"/>
                  <w:rFonts w:ascii="Helvetica" w:hAnsi="Helvetica" w:cs="Helvetica"/>
                  <w:color w:val="362925"/>
                  <w:sz w:val="18"/>
                  <w:szCs w:val="18"/>
                  <w:bdr w:val="none" w:sz="0" w:space="0" w:color="auto" w:frame="1"/>
                </w:rPr>
                <w:t>Leaves of Absence</w:t>
              </w:r>
            </w:hyperlink>
            <w:r w:rsidRPr="001D73C4">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tcPr>
          <w:p w14:paraId="47D471AC"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 xml:space="preserve">The normal expectation is that </w:t>
            </w:r>
            <w:proofErr w:type="gramStart"/>
            <w:r w:rsidRPr="00223622">
              <w:rPr>
                <w:rFonts w:ascii="Arial" w:hAnsi="Arial" w:cs="Arial"/>
                <w:sz w:val="18"/>
                <w:szCs w:val="18"/>
              </w:rPr>
              <w:t>students</w:t>
            </w:r>
            <w:proofErr w:type="gramEnd"/>
            <w:r w:rsidRPr="00223622">
              <w:rPr>
                <w:rFonts w:ascii="Arial" w:hAnsi="Arial" w:cs="Arial"/>
                <w:sz w:val="18"/>
                <w:szCs w:val="18"/>
              </w:rPr>
              <w:t xml:space="preserve"> complete coursework in 24 to 36 months, and then complete Ph.D. research in the next 12 to 36 months.  Advisors are responsible to carefully monitor student progress.</w:t>
            </w:r>
          </w:p>
          <w:p w14:paraId="6C8F3433" w14:textId="77777777" w:rsidR="00303771" w:rsidRPr="001D73C4" w:rsidRDefault="00303771" w:rsidP="002B7ECE">
            <w:pPr>
              <w:spacing w:after="120"/>
              <w:rPr>
                <w:rFonts w:ascii="Helvetica" w:hAnsi="Helvetica" w:cs="Helvetica"/>
                <w:i/>
                <w:sz w:val="18"/>
                <w:szCs w:val="18"/>
              </w:rPr>
            </w:pPr>
          </w:p>
        </w:tc>
      </w:tr>
      <w:tr w:rsidR="00303771" w:rsidRPr="001D73C4" w14:paraId="303A6747" w14:textId="77777777" w:rsidTr="002B7ECE">
        <w:tc>
          <w:tcPr>
            <w:tcW w:w="7086" w:type="dxa"/>
            <w:shd w:val="clear" w:color="auto" w:fill="auto"/>
          </w:tcPr>
          <w:p w14:paraId="23FDCB3F"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7.6 Academic Performance</w:t>
            </w:r>
          </w:p>
          <w:p w14:paraId="5A6AE63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 more than once every four (4) months) to the Faculty of Graduate Studies on the “</w:t>
            </w:r>
            <w:hyperlink r:id="rId131"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5B05EF73" w14:textId="59645232"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3C19A2E9" w14:textId="2387A2A1" w:rsidR="00303771" w:rsidRPr="00223622" w:rsidRDefault="00303771" w:rsidP="002B7ECE">
            <w:pPr>
              <w:rPr>
                <w:rFonts w:ascii="Arial" w:hAnsi="Arial" w:cs="Arial"/>
                <w:i/>
                <w:sz w:val="18"/>
                <w:szCs w:val="18"/>
              </w:rPr>
            </w:pPr>
            <w:r w:rsidRPr="00223622">
              <w:rPr>
                <w:rFonts w:ascii="Arial" w:hAnsi="Arial" w:cs="Arial"/>
                <w:bCs/>
                <w:color w:val="000000"/>
                <w:sz w:val="18"/>
                <w:szCs w:val="18"/>
                <w:lang w:val="en-CA" w:eastAsia="en-CA"/>
              </w:rPr>
              <w:t xml:space="preserve">Please refer to Section </w:t>
            </w:r>
            <w:r>
              <w:rPr>
                <w:rFonts w:ascii="Arial" w:hAnsi="Arial" w:cs="Arial"/>
                <w:bCs/>
                <w:color w:val="000000"/>
                <w:sz w:val="18"/>
                <w:szCs w:val="18"/>
                <w:lang w:val="en-CA" w:eastAsia="en-CA"/>
              </w:rPr>
              <w:t>6</w:t>
            </w:r>
            <w:r w:rsidRPr="00223622">
              <w:rPr>
                <w:rFonts w:ascii="Arial" w:hAnsi="Arial" w:cs="Arial"/>
                <w:bCs/>
                <w:color w:val="000000"/>
                <w:sz w:val="18"/>
                <w:szCs w:val="18"/>
                <w:lang w:val="en-CA" w:eastAsia="en-CA"/>
              </w:rPr>
              <w:t>.</w:t>
            </w:r>
            <w:r>
              <w:rPr>
                <w:rFonts w:ascii="Arial" w:hAnsi="Arial" w:cs="Arial"/>
                <w:bCs/>
                <w:color w:val="000000"/>
                <w:sz w:val="18"/>
                <w:szCs w:val="18"/>
                <w:lang w:val="en-CA" w:eastAsia="en-CA"/>
              </w:rPr>
              <w:t>6</w:t>
            </w:r>
            <w:r w:rsidRPr="00223622">
              <w:rPr>
                <w:rFonts w:ascii="Arial" w:hAnsi="Arial" w:cs="Arial"/>
                <w:bCs/>
                <w:color w:val="000000"/>
                <w:sz w:val="18"/>
                <w:szCs w:val="18"/>
                <w:lang w:val="en-CA" w:eastAsia="en-CA"/>
              </w:rPr>
              <w:t>.3 “Academic Performance”</w:t>
            </w:r>
          </w:p>
          <w:p w14:paraId="3E8B8CCD" w14:textId="77777777" w:rsidR="00303771" w:rsidRPr="00223622" w:rsidRDefault="00303771" w:rsidP="002B7ECE">
            <w:pPr>
              <w:rPr>
                <w:rFonts w:ascii="Arial" w:hAnsi="Arial" w:cs="Arial"/>
                <w:i/>
                <w:sz w:val="18"/>
                <w:szCs w:val="18"/>
              </w:rPr>
            </w:pPr>
          </w:p>
          <w:p w14:paraId="40DA8207" w14:textId="77777777" w:rsidR="00303771" w:rsidRPr="001D73C4" w:rsidRDefault="00303771" w:rsidP="002B7ECE">
            <w:pPr>
              <w:spacing w:after="120"/>
              <w:rPr>
                <w:rFonts w:ascii="Helvetica" w:hAnsi="Helvetica" w:cs="Helvetica"/>
                <w:i/>
                <w:sz w:val="18"/>
                <w:szCs w:val="18"/>
              </w:rPr>
            </w:pPr>
          </w:p>
        </w:tc>
      </w:tr>
      <w:tr w:rsidR="00303771" w:rsidRPr="001D73C4" w14:paraId="455B2728" w14:textId="77777777" w:rsidTr="002B7ECE">
        <w:tc>
          <w:tcPr>
            <w:tcW w:w="7086" w:type="dxa"/>
            <w:shd w:val="clear" w:color="auto" w:fill="auto"/>
          </w:tcPr>
          <w:p w14:paraId="37751929"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7.6.1 Performance in Coursework</w:t>
            </w:r>
          </w:p>
          <w:p w14:paraId="287E13F0" w14:textId="68A867B2"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1D73C4">
              <w:rPr>
                <w:rFonts w:ascii="Helvetica" w:hAnsi="Helvetica" w:cs="Helvetica"/>
                <w:color w:val="222222"/>
                <w:sz w:val="18"/>
                <w:szCs w:val="18"/>
                <w:shd w:val="clear" w:color="auto" w:fill="FFFFFF"/>
              </w:rPr>
              <w:lastRenderedPageBreak/>
              <w:t>action. Any such action must be approved by the Dean of the Faculty of Graduate Studies.</w:t>
            </w:r>
          </w:p>
        </w:tc>
        <w:tc>
          <w:tcPr>
            <w:tcW w:w="4254" w:type="dxa"/>
            <w:gridSpan w:val="2"/>
          </w:tcPr>
          <w:p w14:paraId="0AA56B3E" w14:textId="77777777" w:rsidR="00303771" w:rsidRPr="00223622" w:rsidRDefault="00303771" w:rsidP="002B7ECE">
            <w:pPr>
              <w:keepNext/>
              <w:outlineLvl w:val="0"/>
              <w:rPr>
                <w:rFonts w:ascii="Arial" w:hAnsi="Arial" w:cs="Arial"/>
                <w:bCs/>
                <w:iCs/>
                <w:sz w:val="18"/>
                <w:szCs w:val="18"/>
              </w:rPr>
            </w:pPr>
            <w:r w:rsidRPr="00223622">
              <w:rPr>
                <w:rFonts w:ascii="Arial" w:hAnsi="Arial" w:cs="Arial"/>
                <w:bCs/>
                <w:iCs/>
                <w:sz w:val="18"/>
                <w:szCs w:val="18"/>
              </w:rPr>
              <w:lastRenderedPageBreak/>
              <w:t>The following may lead to withdrawal from the program:</w:t>
            </w:r>
          </w:p>
          <w:p w14:paraId="070FEA0A" w14:textId="77777777" w:rsidR="00303771" w:rsidRPr="00223622" w:rsidRDefault="00303771" w:rsidP="002B7ECE">
            <w:pPr>
              <w:rPr>
                <w:rFonts w:ascii="Arial" w:hAnsi="Arial" w:cs="Arial"/>
                <w:sz w:val="18"/>
                <w:szCs w:val="18"/>
              </w:rPr>
            </w:pPr>
          </w:p>
          <w:p w14:paraId="0892442C" w14:textId="77777777" w:rsidR="00303771" w:rsidRPr="00223622" w:rsidRDefault="00303771" w:rsidP="002B7ECE">
            <w:pPr>
              <w:ind w:left="37" w:hanging="37"/>
              <w:rPr>
                <w:rFonts w:ascii="Arial" w:hAnsi="Arial" w:cs="Arial"/>
                <w:sz w:val="18"/>
                <w:szCs w:val="18"/>
                <w:lang w:val="en-GB"/>
              </w:rPr>
            </w:pPr>
            <w:r w:rsidRPr="00223622">
              <w:rPr>
                <w:rFonts w:ascii="Arial" w:hAnsi="Arial" w:cs="Arial"/>
                <w:sz w:val="18"/>
                <w:szCs w:val="18"/>
                <w:lang w:val="en-GB"/>
              </w:rPr>
              <w:t xml:space="preserve">Failure of a course, or failure to receive a B (3.0) grade in core courses fulfilling the requirements for their Ph.D. program, or failure to receive at least a C+ (2.5) grade, or pass grade in a pass/fail graded </w:t>
            </w:r>
            <w:proofErr w:type="gramStart"/>
            <w:r w:rsidRPr="00223622">
              <w:rPr>
                <w:rFonts w:ascii="Arial" w:hAnsi="Arial" w:cs="Arial"/>
                <w:sz w:val="18"/>
                <w:szCs w:val="18"/>
                <w:lang w:val="en-GB"/>
              </w:rPr>
              <w:t>course</w:t>
            </w:r>
            <w:proofErr w:type="gramEnd"/>
            <w:r w:rsidRPr="00223622">
              <w:rPr>
                <w:rFonts w:ascii="Arial" w:hAnsi="Arial" w:cs="Arial"/>
                <w:sz w:val="18"/>
                <w:szCs w:val="18"/>
                <w:lang w:val="en-GB"/>
              </w:rPr>
              <w:t xml:space="preserve"> for all auxiliary courses. </w:t>
            </w:r>
            <w:r w:rsidRPr="00223622">
              <w:rPr>
                <w:rFonts w:ascii="Arial" w:hAnsi="Arial" w:cs="Arial"/>
                <w:sz w:val="18"/>
                <w:szCs w:val="18"/>
                <w:lang w:val="en-GB"/>
              </w:rPr>
              <w:lastRenderedPageBreak/>
              <w:t>Remediation recommendations are made by the GRPC to the Faculty of Graduate Studies.</w:t>
            </w:r>
          </w:p>
          <w:p w14:paraId="6E4E0AD9" w14:textId="77777777" w:rsidR="00303771" w:rsidRPr="00223622" w:rsidRDefault="00303771" w:rsidP="002B7ECE">
            <w:pPr>
              <w:ind w:left="37" w:hanging="37"/>
              <w:rPr>
                <w:rFonts w:ascii="Arial" w:hAnsi="Arial" w:cs="Arial"/>
                <w:sz w:val="18"/>
                <w:szCs w:val="18"/>
                <w:lang w:val="en-GB"/>
              </w:rPr>
            </w:pPr>
          </w:p>
          <w:p w14:paraId="43030FE2" w14:textId="77777777" w:rsidR="00303771" w:rsidRPr="00223622" w:rsidRDefault="00303771" w:rsidP="002B7ECE">
            <w:pPr>
              <w:rPr>
                <w:rFonts w:ascii="Arial" w:hAnsi="Arial" w:cs="Arial"/>
                <w:iCs/>
                <w:color w:val="000000" w:themeColor="text1"/>
                <w:sz w:val="18"/>
                <w:szCs w:val="18"/>
              </w:rPr>
            </w:pPr>
            <w:r w:rsidRPr="00223622">
              <w:rPr>
                <w:rFonts w:ascii="Arial" w:hAnsi="Arial" w:cs="Arial"/>
                <w:iCs/>
                <w:color w:val="000000" w:themeColor="text1"/>
                <w:sz w:val="18"/>
                <w:szCs w:val="18"/>
              </w:rPr>
              <w:t xml:space="preserve">Asper School of Business adheres to a </w:t>
            </w:r>
            <w:proofErr w:type="gramStart"/>
            <w:r w:rsidRPr="00223622">
              <w:rPr>
                <w:rFonts w:ascii="Arial" w:hAnsi="Arial" w:cs="Arial"/>
                <w:iCs/>
                <w:color w:val="000000" w:themeColor="text1"/>
                <w:sz w:val="18"/>
                <w:szCs w:val="18"/>
              </w:rPr>
              <w:t>zero tolerance</w:t>
            </w:r>
            <w:proofErr w:type="gramEnd"/>
            <w:r w:rsidRPr="00223622">
              <w:rPr>
                <w:rFonts w:ascii="Arial" w:hAnsi="Arial" w:cs="Arial"/>
                <w:iCs/>
                <w:color w:val="000000" w:themeColor="text1"/>
                <w:sz w:val="18"/>
                <w:szCs w:val="18"/>
              </w:rPr>
              <w:t xml:space="preserv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 student in the Ph.D. program in the Asper School of Business receive a grade of C+ or lower in any course or requirement in their program (such as, the Candidacy Exam and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then a recommendation will be forwarded to the Faculty of Graduate Studies that the student be required to withdraw from the program.</w:t>
            </w:r>
          </w:p>
          <w:p w14:paraId="39CACD4D" w14:textId="77777777" w:rsidR="00303771" w:rsidRPr="001D73C4" w:rsidRDefault="00303771" w:rsidP="002B7ECE">
            <w:pPr>
              <w:spacing w:after="120"/>
              <w:rPr>
                <w:rFonts w:ascii="Helvetica" w:hAnsi="Helvetica" w:cs="Helvetica"/>
                <w:i/>
                <w:sz w:val="18"/>
                <w:szCs w:val="18"/>
              </w:rPr>
            </w:pPr>
          </w:p>
        </w:tc>
      </w:tr>
      <w:tr w:rsidR="00303771" w:rsidRPr="001D73C4" w14:paraId="76DE910D" w14:textId="77777777" w:rsidTr="002B7ECE">
        <w:tc>
          <w:tcPr>
            <w:tcW w:w="7086" w:type="dxa"/>
            <w:shd w:val="clear" w:color="auto" w:fill="auto"/>
          </w:tcPr>
          <w:p w14:paraId="3FF2D3A8"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7.6.2 Performance Not Related to Coursework</w:t>
            </w:r>
          </w:p>
          <w:p w14:paraId="61AEACE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2"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5A3ADAE8"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tcPr>
          <w:p w14:paraId="67851E0D"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Failure to observe the ethical standards of the Asper School of Business and the University of Manitoba may result in a student being withdrawn from the program. Any such matter will be referred to the Dean of the Faculty of Graduate Studies for investigation and determination of disciplinary action as warranted.</w:t>
            </w:r>
          </w:p>
          <w:p w14:paraId="1E2E4AA9" w14:textId="77777777" w:rsidR="00303771" w:rsidRPr="001D73C4" w:rsidRDefault="00303771" w:rsidP="002B7ECE">
            <w:pPr>
              <w:spacing w:after="120"/>
              <w:rPr>
                <w:rFonts w:ascii="Helvetica" w:hAnsi="Helvetica" w:cs="Helvetica"/>
                <w:i/>
                <w:sz w:val="18"/>
                <w:szCs w:val="18"/>
              </w:rPr>
            </w:pPr>
          </w:p>
        </w:tc>
      </w:tr>
      <w:tr w:rsidR="00303771" w:rsidRPr="001D73C4" w14:paraId="1FFFD66E" w14:textId="77777777" w:rsidTr="002B7ECE">
        <w:tc>
          <w:tcPr>
            <w:tcW w:w="7086" w:type="dxa"/>
            <w:shd w:val="clear" w:color="auto" w:fill="auto"/>
          </w:tcPr>
          <w:p w14:paraId="77D46A41"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7.7 Academic Requirement for Graduation</w:t>
            </w:r>
          </w:p>
          <w:p w14:paraId="2AFD360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w:t>
            </w:r>
          </w:p>
          <w:p w14:paraId="4F0D778A" w14:textId="77777777" w:rsidR="00303771" w:rsidRPr="001D73C4" w:rsidRDefault="00303771" w:rsidP="002B7ECE">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roofErr w:type="gramStart"/>
            <w:r w:rsidRPr="001D73C4">
              <w:rPr>
                <w:rFonts w:ascii="Helvetica" w:hAnsi="Helvetica" w:cs="Helvetica"/>
                <w:color w:val="222222"/>
                <w:sz w:val="18"/>
                <w:szCs w:val="18"/>
              </w:rPr>
              <w:t>+;</w:t>
            </w:r>
            <w:proofErr w:type="gramEnd"/>
          </w:p>
          <w:p w14:paraId="52AFC54B" w14:textId="77777777" w:rsidR="00303771" w:rsidRPr="001D73C4" w:rsidRDefault="00303771" w:rsidP="002B7ECE">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33" w:tooltip="GRAD 7500" w:history="1">
              <w:r w:rsidRPr="001D73C4">
                <w:rPr>
                  <w:rStyle w:val="Hyperlink"/>
                  <w:rFonts w:ascii="Helvetica" w:hAnsi="Helvetica" w:cs="Helvetica"/>
                  <w:color w:val="362925"/>
                  <w:sz w:val="18"/>
                  <w:szCs w:val="18"/>
                  <w:bdr w:val="none" w:sz="0" w:space="0" w:color="auto" w:frame="1"/>
                </w:rPr>
                <w:t>GRAD 7500</w:t>
              </w:r>
            </w:hyperlink>
            <w:r w:rsidRPr="001D73C4">
              <w:rPr>
                <w:rStyle w:val="Hyperlink"/>
                <w:rFonts w:ascii="Helvetica" w:hAnsi="Helvetica" w:cs="Helvetica"/>
                <w:color w:val="362925"/>
                <w:sz w:val="18"/>
                <w:szCs w:val="18"/>
                <w:bdr w:val="none" w:sz="0" w:space="0" w:color="auto" w:frame="1"/>
              </w:rPr>
              <w:t>;</w:t>
            </w:r>
          </w:p>
          <w:p w14:paraId="3C30B81F" w14:textId="77777777" w:rsidR="00303771" w:rsidRPr="001D73C4" w:rsidRDefault="00303771" w:rsidP="002B7ECE">
            <w:pPr>
              <w:numPr>
                <w:ilvl w:val="0"/>
                <w:numId w:val="26"/>
              </w:numPr>
              <w:spacing w:after="120"/>
              <w:ind w:left="680" w:hanging="270"/>
              <w:textAlignment w:val="baseline"/>
              <w:rPr>
                <w:rStyle w:val="Hyperlink"/>
                <w:rFonts w:ascii="Helvetica" w:hAnsi="Helvetica" w:cs="Helvetica"/>
                <w:color w:val="222222"/>
                <w:sz w:val="18"/>
                <w:szCs w:val="18"/>
              </w:rPr>
            </w:pPr>
            <w:r w:rsidRPr="001D73C4">
              <w:rPr>
                <w:rFonts w:ascii="Helvetica" w:hAnsi="Helvetica" w:cs="Helvetica"/>
                <w:color w:val="222222"/>
                <w:sz w:val="18"/>
                <w:szCs w:val="18"/>
              </w:rPr>
              <w:t>complete </w:t>
            </w:r>
            <w:hyperlink r:id="rId134" w:tooltip="GRAD 7300" w:history="1">
              <w:r w:rsidRPr="001D73C4">
                <w:rPr>
                  <w:rStyle w:val="Hyperlink"/>
                  <w:rFonts w:ascii="Helvetica" w:hAnsi="Helvetica" w:cs="Helvetica"/>
                  <w:color w:val="362925"/>
                  <w:sz w:val="18"/>
                  <w:szCs w:val="18"/>
                  <w:bdr w:val="none" w:sz="0" w:space="0" w:color="auto" w:frame="1"/>
                </w:rPr>
                <w:t>GRAD 7300</w:t>
              </w:r>
            </w:hyperlink>
            <w:r w:rsidRPr="001D73C4">
              <w:rPr>
                <w:rStyle w:val="Hyperlink"/>
                <w:rFonts w:ascii="Helvetica" w:hAnsi="Helvetica" w:cs="Helvetica"/>
                <w:color w:val="362925"/>
                <w:sz w:val="18"/>
                <w:szCs w:val="18"/>
                <w:bdr w:val="none" w:sz="0" w:space="0" w:color="auto" w:frame="1"/>
              </w:rPr>
              <w:t>;</w:t>
            </w:r>
          </w:p>
          <w:p w14:paraId="341449FD" w14:textId="77777777" w:rsidR="00303771" w:rsidRPr="001D73C4" w:rsidRDefault="00303771" w:rsidP="002B7ECE">
            <w:pPr>
              <w:numPr>
                <w:ilvl w:val="0"/>
                <w:numId w:val="26"/>
              </w:numPr>
              <w:spacing w:after="120"/>
              <w:ind w:left="680" w:hanging="270"/>
              <w:textAlignment w:val="baseline"/>
              <w:rPr>
                <w:rFonts w:ascii="Helvetica" w:hAnsi="Helvetica" w:cs="Helvetica"/>
                <w:color w:val="222222"/>
                <w:sz w:val="18"/>
                <w:szCs w:val="18"/>
              </w:rPr>
            </w:pPr>
            <w:r w:rsidRPr="001D73C4">
              <w:rPr>
                <w:rStyle w:val="Hyperlink"/>
                <w:rFonts w:ascii="Helvetica" w:hAnsi="Helvetica" w:cs="Helvetica"/>
                <w:color w:val="362925"/>
                <w:sz w:val="18"/>
                <w:szCs w:val="18"/>
                <w:bdr w:val="none" w:sz="0" w:space="0" w:color="auto" w:frame="1"/>
              </w:rPr>
              <w:t>complete the Candidacy Examination (GRAD 8010</w:t>
            </w:r>
            <w:proofErr w:type="gramStart"/>
            <w:r w:rsidRPr="001D73C4">
              <w:rPr>
                <w:rStyle w:val="Hyperlink"/>
                <w:rFonts w:ascii="Helvetica" w:hAnsi="Helvetica" w:cs="Helvetica"/>
                <w:color w:val="362925"/>
                <w:sz w:val="18"/>
                <w:szCs w:val="18"/>
                <w:bdr w:val="none" w:sz="0" w:space="0" w:color="auto" w:frame="1"/>
              </w:rPr>
              <w:t>);</w:t>
            </w:r>
            <w:proofErr w:type="gramEnd"/>
          </w:p>
          <w:p w14:paraId="096748C1" w14:textId="77777777" w:rsidR="00303771" w:rsidRPr="001D73C4" w:rsidRDefault="00303771" w:rsidP="002B7ECE">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5A5EBF6C" w14:textId="77777777" w:rsidR="00303771" w:rsidRPr="001D73C4" w:rsidRDefault="00303771" w:rsidP="002B7ECE">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gridSpan w:val="2"/>
          </w:tcPr>
          <w:p w14:paraId="32D6996F" w14:textId="77777777" w:rsidR="00303771" w:rsidRPr="001D73C4" w:rsidRDefault="00303771" w:rsidP="002B7ECE">
            <w:pPr>
              <w:spacing w:after="120"/>
              <w:rPr>
                <w:rFonts w:ascii="Helvetica" w:hAnsi="Helvetica" w:cs="Helvetica"/>
                <w:sz w:val="18"/>
                <w:szCs w:val="18"/>
              </w:rPr>
            </w:pPr>
          </w:p>
        </w:tc>
      </w:tr>
      <w:tr w:rsidR="00303771" w:rsidRPr="001D73C4" w14:paraId="35E2ACBD" w14:textId="77777777" w:rsidTr="002B7ECE">
        <w:tc>
          <w:tcPr>
            <w:tcW w:w="7086" w:type="dxa"/>
            <w:shd w:val="clear" w:color="auto" w:fill="auto"/>
          </w:tcPr>
          <w:p w14:paraId="15ED43CA"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7.8 Candidacy Examination</w:t>
            </w:r>
          </w:p>
          <w:p w14:paraId="4A4E5B2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At the time specified by the advisory committee, normally within the first year after the completion of the Ph.D. program coursework, but in no case later than one year prior </w:t>
            </w:r>
            <w:r w:rsidRPr="001D73C4">
              <w:rPr>
                <w:rFonts w:ascii="Helvetica" w:hAnsi="Helvetica" w:cs="Helvetica"/>
                <w:color w:val="222222"/>
                <w:sz w:val="18"/>
                <w:szCs w:val="18"/>
              </w:rPr>
              <w:lastRenderedPageBreak/>
              <w:t>to expected graduation, the student must successfully complete the formal candidacy examination. </w:t>
            </w:r>
          </w:p>
          <w:p w14:paraId="6AF3221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normally during regular business hours.</w:t>
            </w:r>
          </w:p>
          <w:p w14:paraId="0C6FF98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1D73C4">
              <w:rPr>
                <w:rFonts w:ascii="Helvetica" w:hAnsi="Helvetica" w:cs="Helvetica"/>
                <w:color w:val="222222"/>
                <w:sz w:val="18"/>
                <w:szCs w:val="18"/>
              </w:rPr>
              <w:t>fail</w:t>
            </w:r>
            <w:proofErr w:type="gramEnd"/>
            <w:r w:rsidRPr="001D73C4">
              <w:rPr>
                <w:rFonts w:ascii="Helvetica" w:hAnsi="Helvetica" w:cs="Helvetica"/>
                <w:color w:val="222222"/>
                <w:sz w:val="18"/>
                <w:szCs w:val="18"/>
              </w:rPr>
              <w:t>.</w:t>
            </w:r>
          </w:p>
          <w:p w14:paraId="025DCA6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must be informed of the results of the examination via the “</w:t>
            </w:r>
            <w:hyperlink r:id="rId135" w:tgtFrame="_blank" w:history="1">
              <w:r w:rsidRPr="001D73C4">
                <w:rPr>
                  <w:rStyle w:val="Hyperlink"/>
                  <w:rFonts w:ascii="Helvetica" w:hAnsi="Helvetica" w:cs="Helvetica"/>
                  <w:color w:val="362925"/>
                  <w:sz w:val="18"/>
                  <w:szCs w:val="18"/>
                  <w:bdr w:val="none" w:sz="0" w:space="0" w:color="auto" w:frame="1"/>
                </w:rPr>
                <w:t>Report on Ph.D. Candidacy Examination</w:t>
              </w:r>
            </w:hyperlink>
            <w:r w:rsidRPr="001D73C4">
              <w:rPr>
                <w:rFonts w:ascii="Helvetica" w:hAnsi="Helvetica" w:cs="Helvetica"/>
                <w:color w:val="222222"/>
                <w:sz w:val="18"/>
                <w:szCs w:val="18"/>
              </w:rPr>
              <w:t>” form.</w:t>
            </w:r>
          </w:p>
          <w:p w14:paraId="632B55F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successful completion of this examination, the student will be considered a candidate for the Ph.D. degree.</w:t>
            </w:r>
          </w:p>
        </w:tc>
        <w:tc>
          <w:tcPr>
            <w:tcW w:w="4254" w:type="dxa"/>
            <w:gridSpan w:val="2"/>
          </w:tcPr>
          <w:p w14:paraId="78DEC777" w14:textId="77777777" w:rsidR="00303771" w:rsidRPr="00223622" w:rsidRDefault="00303771" w:rsidP="002B7ECE">
            <w:pPr>
              <w:rPr>
                <w:rFonts w:ascii="Arial" w:hAnsi="Arial" w:cs="Arial"/>
                <w:sz w:val="18"/>
                <w:szCs w:val="18"/>
              </w:rPr>
            </w:pPr>
            <w:r w:rsidRPr="00223622">
              <w:rPr>
                <w:rFonts w:ascii="Arial" w:hAnsi="Arial" w:cs="Arial"/>
                <w:sz w:val="18"/>
                <w:szCs w:val="18"/>
              </w:rPr>
              <w:lastRenderedPageBreak/>
              <w:t>Candidacy Examination</w:t>
            </w:r>
          </w:p>
          <w:p w14:paraId="15970BE8" w14:textId="77777777" w:rsidR="00303771" w:rsidRPr="00223622" w:rsidRDefault="00303771" w:rsidP="002B7ECE">
            <w:pPr>
              <w:rPr>
                <w:rFonts w:ascii="Arial" w:hAnsi="Arial" w:cs="Arial"/>
                <w:sz w:val="18"/>
                <w:szCs w:val="18"/>
              </w:rPr>
            </w:pPr>
          </w:p>
          <w:p w14:paraId="5EB07781"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Candidacy Examination is normally a written examination, the purpose of which is to assess the student's preparedness in their chosen concentration area. The student is expected to be knowledgeable of the significant literature </w:t>
            </w:r>
            <w:proofErr w:type="gramStart"/>
            <w:r w:rsidRPr="00223622">
              <w:rPr>
                <w:rFonts w:ascii="Arial" w:hAnsi="Arial" w:cs="Arial"/>
                <w:sz w:val="18"/>
                <w:szCs w:val="18"/>
              </w:rPr>
              <w:t>in the area of</w:t>
            </w:r>
            <w:proofErr w:type="gramEnd"/>
            <w:r w:rsidRPr="00223622">
              <w:rPr>
                <w:rFonts w:ascii="Arial" w:hAnsi="Arial" w:cs="Arial"/>
                <w:sz w:val="18"/>
                <w:szCs w:val="18"/>
              </w:rPr>
              <w:t xml:space="preserve"> concentration, which will involve independent study and preparation beyond the formal course requirements of the Ph.D. program. </w:t>
            </w:r>
          </w:p>
          <w:p w14:paraId="32E580DB" w14:textId="77777777" w:rsidR="00303771" w:rsidRPr="00223622" w:rsidRDefault="00303771" w:rsidP="002B7ECE">
            <w:pPr>
              <w:rPr>
                <w:rFonts w:ascii="Arial" w:hAnsi="Arial" w:cs="Arial"/>
                <w:sz w:val="18"/>
                <w:szCs w:val="18"/>
              </w:rPr>
            </w:pPr>
          </w:p>
          <w:p w14:paraId="298D281A"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lastRenderedPageBreak/>
              <w:t>The Candidacy Examination must be taken no later than one (1) year prior to the expected graduation date.</w:t>
            </w:r>
          </w:p>
          <w:p w14:paraId="27483F6B" w14:textId="77777777" w:rsidR="00303771" w:rsidRPr="00223622" w:rsidRDefault="00303771" w:rsidP="002B7ECE">
            <w:pPr>
              <w:rPr>
                <w:rFonts w:ascii="Arial" w:hAnsi="Arial" w:cs="Arial"/>
                <w:bCs/>
                <w:iCs/>
                <w:sz w:val="18"/>
                <w:szCs w:val="18"/>
              </w:rPr>
            </w:pPr>
          </w:p>
          <w:p w14:paraId="19B5BAC6" w14:textId="77777777" w:rsidR="00303771" w:rsidRPr="00223622" w:rsidRDefault="00303771" w:rsidP="002B7ECE">
            <w:pPr>
              <w:rPr>
                <w:rFonts w:ascii="Arial" w:hAnsi="Arial" w:cs="Arial"/>
                <w:sz w:val="18"/>
                <w:szCs w:val="18"/>
              </w:rPr>
            </w:pPr>
            <w:r w:rsidRPr="00223622">
              <w:rPr>
                <w:rFonts w:ascii="Arial" w:hAnsi="Arial" w:cs="Arial"/>
                <w:bCs/>
                <w:iCs/>
                <w:sz w:val="18"/>
                <w:szCs w:val="18"/>
              </w:rPr>
              <w:t>Curriculum</w:t>
            </w:r>
            <w:r w:rsidRPr="00223622">
              <w:rPr>
                <w:rFonts w:ascii="Arial" w:hAnsi="Arial" w:cs="Arial"/>
                <w:b/>
                <w:bCs/>
                <w:iCs/>
                <w:sz w:val="18"/>
                <w:szCs w:val="18"/>
              </w:rPr>
              <w:t xml:space="preserve"> </w:t>
            </w:r>
            <w:r w:rsidRPr="00223622">
              <w:rPr>
                <w:rFonts w:ascii="Arial" w:hAnsi="Arial" w:cs="Arial"/>
                <w:sz w:val="18"/>
                <w:szCs w:val="18"/>
              </w:rPr>
              <w:t xml:space="preserve">Advisors must check with the Graduate Program Manager to ensure that students are registered for the Candidacy Examination “course” </w:t>
            </w:r>
            <w:proofErr w:type="gramStart"/>
            <w:r w:rsidRPr="00223622">
              <w:rPr>
                <w:rFonts w:ascii="Arial" w:hAnsi="Arial" w:cs="Arial"/>
                <w:sz w:val="18"/>
                <w:szCs w:val="18"/>
              </w:rPr>
              <w:t>before  he</w:t>
            </w:r>
            <w:proofErr w:type="gramEnd"/>
            <w:r w:rsidRPr="00223622">
              <w:rPr>
                <w:rFonts w:ascii="Arial" w:hAnsi="Arial" w:cs="Arial"/>
                <w:sz w:val="18"/>
                <w:szCs w:val="18"/>
              </w:rPr>
              <w:t>/she writes the exam.</w:t>
            </w:r>
          </w:p>
          <w:p w14:paraId="6BCAFBAB" w14:textId="77777777" w:rsidR="00303771" w:rsidRPr="00223622" w:rsidRDefault="00303771" w:rsidP="002B7ECE">
            <w:pPr>
              <w:rPr>
                <w:rFonts w:ascii="Arial" w:hAnsi="Arial" w:cs="Arial"/>
                <w:sz w:val="18"/>
                <w:szCs w:val="18"/>
              </w:rPr>
            </w:pPr>
          </w:p>
          <w:p w14:paraId="6525C2BC"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Academic Integrity and Candidacy Exams</w:t>
            </w:r>
          </w:p>
          <w:p w14:paraId="74AC8A9F" w14:textId="77777777" w:rsidR="00303771" w:rsidRPr="00223622" w:rsidRDefault="00303771" w:rsidP="002B7ECE">
            <w:pPr>
              <w:rPr>
                <w:rFonts w:ascii="Arial" w:hAnsi="Arial" w:cs="Arial"/>
                <w:sz w:val="18"/>
                <w:szCs w:val="18"/>
              </w:rPr>
            </w:pPr>
          </w:p>
          <w:p w14:paraId="1A4EFE49" w14:textId="77777777" w:rsidR="00303771" w:rsidRPr="00223622" w:rsidRDefault="00303771" w:rsidP="002B7ECE">
            <w:pPr>
              <w:rPr>
                <w:rFonts w:ascii="Arial" w:hAnsi="Arial" w:cs="Arial"/>
                <w:sz w:val="18"/>
                <w:szCs w:val="18"/>
              </w:rPr>
            </w:pPr>
            <w:r w:rsidRPr="00223622">
              <w:rPr>
                <w:rFonts w:ascii="Arial" w:hAnsi="Arial" w:cs="Arial"/>
                <w:sz w:val="18"/>
                <w:szCs w:val="18"/>
              </w:rPr>
              <w:t>At our university, we take academic integrity seriously. If students are found to engage in any type of academic misconduct (i.e.: plagiarism, cheating, inappropriate collaboration, personation, academic fraud, etc.) while writing their candidacy exam, the student(s) will be automatically reported to the Dean of the Faculty of Graduate Studies for investigation and determination of disciplinary action.</w:t>
            </w:r>
          </w:p>
          <w:p w14:paraId="637DE832" w14:textId="77777777" w:rsidR="00303771" w:rsidRPr="00223622" w:rsidRDefault="00303771" w:rsidP="002B7ECE">
            <w:pPr>
              <w:rPr>
                <w:rFonts w:ascii="Arial" w:hAnsi="Arial" w:cs="Arial"/>
                <w:i/>
                <w:sz w:val="18"/>
                <w:szCs w:val="18"/>
              </w:rPr>
            </w:pPr>
          </w:p>
          <w:p w14:paraId="7041B069" w14:textId="77777777" w:rsidR="00303771" w:rsidRPr="00223622" w:rsidRDefault="00303771" w:rsidP="002B7ECE">
            <w:pPr>
              <w:rPr>
                <w:rFonts w:ascii="Arial" w:hAnsi="Arial" w:cs="Arial"/>
                <w:sz w:val="18"/>
                <w:szCs w:val="18"/>
              </w:rPr>
            </w:pPr>
            <w:r w:rsidRPr="00223622">
              <w:rPr>
                <w:rFonts w:ascii="Arial" w:hAnsi="Arial" w:cs="Arial"/>
                <w:sz w:val="18"/>
                <w:szCs w:val="18"/>
              </w:rPr>
              <w:t>The general format of the candidacy examination differs by discipline area as outlined below:</w:t>
            </w:r>
          </w:p>
          <w:p w14:paraId="23199BB7" w14:textId="77777777" w:rsidR="00303771" w:rsidRPr="00223622" w:rsidRDefault="00303771" w:rsidP="002B7ECE">
            <w:pPr>
              <w:rPr>
                <w:rFonts w:ascii="Arial" w:hAnsi="Arial" w:cs="Arial"/>
                <w:b/>
                <w:sz w:val="18"/>
                <w:szCs w:val="18"/>
              </w:rPr>
            </w:pPr>
          </w:p>
          <w:p w14:paraId="287780CA" w14:textId="77777777" w:rsidR="00303771" w:rsidRPr="00223622" w:rsidRDefault="00303771" w:rsidP="002B7ECE">
            <w:pPr>
              <w:rPr>
                <w:rFonts w:ascii="Arial" w:hAnsi="Arial" w:cs="Arial"/>
                <w:sz w:val="18"/>
                <w:szCs w:val="18"/>
              </w:rPr>
            </w:pPr>
            <w:r w:rsidRPr="00223622">
              <w:rPr>
                <w:rFonts w:ascii="Arial" w:hAnsi="Arial" w:cs="Arial"/>
                <w:b/>
                <w:sz w:val="18"/>
                <w:szCs w:val="18"/>
              </w:rPr>
              <w:t>Business Administration</w:t>
            </w:r>
          </w:p>
          <w:p w14:paraId="0B949FE6" w14:textId="77777777" w:rsidR="00303771" w:rsidRPr="00223622" w:rsidRDefault="00303771" w:rsidP="002B7ECE">
            <w:pPr>
              <w:ind w:left="10"/>
              <w:rPr>
                <w:rFonts w:ascii="Arial" w:hAnsi="Arial" w:cs="Arial"/>
                <w:sz w:val="18"/>
                <w:szCs w:val="18"/>
              </w:rPr>
            </w:pPr>
          </w:p>
          <w:p w14:paraId="5FC6FE37" w14:textId="77777777" w:rsidR="00303771" w:rsidRPr="00223622" w:rsidRDefault="00303771" w:rsidP="002B7ECE">
            <w:pPr>
              <w:ind w:left="10"/>
              <w:rPr>
                <w:rFonts w:ascii="Arial" w:hAnsi="Arial" w:cs="Arial"/>
                <w:sz w:val="18"/>
                <w:szCs w:val="18"/>
                <w:u w:val="single"/>
              </w:rPr>
            </w:pPr>
            <w:r w:rsidRPr="00223622">
              <w:rPr>
                <w:rFonts w:ascii="Arial" w:hAnsi="Arial" w:cs="Arial"/>
                <w:sz w:val="18"/>
                <w:szCs w:val="18"/>
                <w:u w:val="single"/>
              </w:rPr>
              <w:t>General</w:t>
            </w:r>
          </w:p>
          <w:p w14:paraId="70135EA4"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The Curriculum Advisory Committee (“the Committee” hereafter) shall initiate the process of a candidacy examination (“the Exam”, hereafter).</w:t>
            </w:r>
          </w:p>
          <w:p w14:paraId="3222B18A"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To qualify for writing the exam, a student must have completed all coursework assigned by the Committee prior to the exam (</w:t>
            </w:r>
            <w:proofErr w:type="gramStart"/>
            <w:r w:rsidRPr="00223622">
              <w:rPr>
                <w:rFonts w:ascii="Arial" w:hAnsi="Arial" w:cs="Arial"/>
                <w:sz w:val="18"/>
                <w:szCs w:val="18"/>
              </w:rPr>
              <w:t>with the exception of</w:t>
            </w:r>
            <w:proofErr w:type="gramEnd"/>
            <w:r w:rsidRPr="00223622">
              <w:rPr>
                <w:rFonts w:ascii="Arial" w:hAnsi="Arial" w:cs="Arial"/>
                <w:sz w:val="18"/>
                <w:szCs w:val="18"/>
              </w:rPr>
              <w:t xml:space="preserve"> the theoretical paper PHDM 7140 and the empirical paper PHDM 7150 – only one of these [but preferably both] must be completed before the exam). The Committee will set the dates of the exam, after consulting with the student, and inform the student of the format of the exam (see below).</w:t>
            </w:r>
          </w:p>
          <w:p w14:paraId="7801CDA0" w14:textId="77777777" w:rsidR="00303771" w:rsidRPr="00223622" w:rsidRDefault="00303771" w:rsidP="002B7ECE">
            <w:pPr>
              <w:rPr>
                <w:rFonts w:ascii="Arial" w:hAnsi="Arial" w:cs="Arial"/>
                <w:sz w:val="18"/>
                <w:szCs w:val="18"/>
              </w:rPr>
            </w:pPr>
          </w:p>
          <w:p w14:paraId="783A72CD" w14:textId="77777777" w:rsidR="00303771" w:rsidRPr="00223622" w:rsidRDefault="00303771" w:rsidP="002B7ECE">
            <w:pPr>
              <w:rPr>
                <w:rFonts w:ascii="Arial" w:hAnsi="Arial" w:cs="Arial"/>
                <w:sz w:val="18"/>
                <w:szCs w:val="18"/>
              </w:rPr>
            </w:pPr>
            <w:r w:rsidRPr="00223622">
              <w:rPr>
                <w:rFonts w:ascii="Arial" w:hAnsi="Arial" w:cs="Arial"/>
                <w:sz w:val="18"/>
                <w:szCs w:val="18"/>
              </w:rPr>
              <w:t>The Curriculum Advisor is responsible for administration and invigilation of the exam. A designate may, however, be used for the invigilation in consultation with the Graduate Program Manager.</w:t>
            </w:r>
          </w:p>
          <w:p w14:paraId="75531017"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Any exceptions to the policy outlined here will require approval by a majority of members of the GRPC in the Department of Business Administration. </w:t>
            </w:r>
          </w:p>
          <w:p w14:paraId="0E9D38AC" w14:textId="77777777" w:rsidR="00303771" w:rsidRPr="00223622" w:rsidRDefault="00303771" w:rsidP="002B7ECE">
            <w:pPr>
              <w:rPr>
                <w:rFonts w:ascii="Arial" w:hAnsi="Arial" w:cs="Arial"/>
                <w:b/>
                <w:sz w:val="18"/>
                <w:szCs w:val="18"/>
              </w:rPr>
            </w:pPr>
          </w:p>
          <w:p w14:paraId="4093CAC4"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 xml:space="preserve">Exam instructions </w:t>
            </w:r>
          </w:p>
          <w:p w14:paraId="00D6A875"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lastRenderedPageBreak/>
              <w:t xml:space="preserve">The exam in the Department of Business Administration will follow one of the two formats: an on-campus exam or a take-home exam (discipline specific within the department and to be determined by the Committee for each student). The on-campus exam is expected to take place at the University of Manitoba, with accessibility to outside materials determined by the Committee (the exam may be closed-book, if </w:t>
            </w:r>
            <w:proofErr w:type="gramStart"/>
            <w:r w:rsidRPr="00223622">
              <w:rPr>
                <w:rFonts w:ascii="Arial" w:hAnsi="Arial" w:cs="Arial"/>
                <w:sz w:val="18"/>
                <w:szCs w:val="18"/>
              </w:rPr>
              <w:t>so</w:t>
            </w:r>
            <w:proofErr w:type="gramEnd"/>
            <w:r w:rsidRPr="00223622">
              <w:rPr>
                <w:rFonts w:ascii="Arial" w:hAnsi="Arial" w:cs="Arial"/>
                <w:sz w:val="18"/>
                <w:szCs w:val="18"/>
              </w:rPr>
              <w:t xml:space="preserve"> determined by the Committee).</w:t>
            </w:r>
          </w:p>
          <w:p w14:paraId="46094F85"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An on-campus exam may be taken on two days or four days, with a break of one day in-between. Depending on the types of answers expected by the Committee, the student may be given two to four hours for each question. </w:t>
            </w:r>
          </w:p>
          <w:p w14:paraId="6E3C71F0"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During an on-campus exam, the student will answer a minimum of four questions, including two in their respective areas of research (such as strategy, organizational behavior, and entrepreneurship), one in a supporting area of research (i.e.: organizational theory), and one in research methods. For each of these four question sections (i.e.: strategy, research methods, etc.), the student will get at least two questions to choose from. In a typical setting, the student will answer a total of four out of eight questions. </w:t>
            </w:r>
          </w:p>
          <w:p w14:paraId="1FEBFA94"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Take-home exams shall normally be completed in a maximum of four weeks, starting from the time when the student receives the exam questions and guidelines. During the take-home exam, the Committee may ask the student to either write two papers (one theoretical and one empirical) or answer a set of questions following the same structure as in the on-campus exams (i.e.: four questions out of eight). If the take-home option is chosen, the Committee, at its discretion, may request a paper review on top of the two papers required. When asking the student to produce papers, the Committee will set clear guidelines for the student regarding the length, the structure, and the topic of the papers as well as anything else that the Committee feels appropriate. Under no circumstances </w:t>
            </w:r>
            <w:proofErr w:type="gramStart"/>
            <w:r w:rsidRPr="00223622">
              <w:rPr>
                <w:rFonts w:ascii="Arial" w:hAnsi="Arial" w:cs="Arial"/>
                <w:sz w:val="18"/>
                <w:szCs w:val="18"/>
              </w:rPr>
              <w:t>can the papers can</w:t>
            </w:r>
            <w:proofErr w:type="gramEnd"/>
            <w:r w:rsidRPr="00223622">
              <w:rPr>
                <w:rFonts w:ascii="Arial" w:hAnsi="Arial" w:cs="Arial"/>
                <w:sz w:val="18"/>
                <w:szCs w:val="18"/>
              </w:rPr>
              <w:t xml:space="preserve"> be less than 20 double-spaced pages in length, excluding references, figures and tables. No papers developed from previous course work can be used toward the exam.  </w:t>
            </w:r>
          </w:p>
          <w:p w14:paraId="3AF8B2F1"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The student is expected to use a word-processing program to write their answers to the take-home exams. For on-campus exams, the student may hand-write or use a word-processing program to write their answers. If a student plans to use a word-processing program, he/she may use a computer set up in the exam room. The Department Secretary will provide a memory-stick </w:t>
            </w:r>
            <w:r w:rsidRPr="00223622">
              <w:rPr>
                <w:rFonts w:ascii="Arial" w:hAnsi="Arial" w:cs="Arial"/>
                <w:sz w:val="18"/>
                <w:szCs w:val="18"/>
              </w:rPr>
              <w:lastRenderedPageBreak/>
              <w:t>at the beginning of the exam so the student can save their answers on it. The student shall hand in the memory-stick to the Department Secretary right after the exam every day during the exam period.</w:t>
            </w:r>
          </w:p>
          <w:p w14:paraId="71F5A3B6"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If needed, the student may draw figures (e.g., a model) either using a software program or on a paper by hand. The papers with figures need to be submitted along with the electronic copy of the other answers. The Department Secretary will scan the papers with figures and send them to the Curriculum Advisor, who will distribute the questions and answers to the Committee members. </w:t>
            </w:r>
          </w:p>
          <w:p w14:paraId="779666FD"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 student is not allowed to discuss and share their answers to exam questions with other students, nor can they use the answers from previous exams in their own exams. </w:t>
            </w:r>
          </w:p>
          <w:p w14:paraId="5FF9EB13" w14:textId="77777777" w:rsidR="00303771" w:rsidRPr="00223622" w:rsidRDefault="00303771" w:rsidP="002B7ECE">
            <w:pPr>
              <w:rPr>
                <w:rFonts w:ascii="Arial" w:hAnsi="Arial" w:cs="Arial"/>
                <w:b/>
                <w:sz w:val="18"/>
                <w:szCs w:val="18"/>
              </w:rPr>
            </w:pPr>
          </w:p>
          <w:p w14:paraId="11BC18CA" w14:textId="77777777" w:rsidR="00303771" w:rsidRPr="00223622" w:rsidRDefault="00303771" w:rsidP="002B7ECE">
            <w:pPr>
              <w:rPr>
                <w:rFonts w:ascii="Arial" w:hAnsi="Arial" w:cs="Arial"/>
                <w:sz w:val="18"/>
                <w:szCs w:val="18"/>
                <w:u w:val="single"/>
              </w:rPr>
            </w:pPr>
            <w:r w:rsidRPr="00223622">
              <w:rPr>
                <w:rFonts w:ascii="Arial" w:hAnsi="Arial" w:cs="Arial"/>
                <w:sz w:val="18"/>
                <w:szCs w:val="18"/>
                <w:u w:val="single"/>
              </w:rPr>
              <w:t>After the exam</w:t>
            </w:r>
          </w:p>
          <w:p w14:paraId="780FAB89"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The examination must be prepared and evaluated by the student's Committee. The committee, at their discretion, may use other members of the Faculty of Graduate Studies (who have taught the candidate during his/her Ph.D. program in Management) to prepare and grade the exam.</w:t>
            </w:r>
          </w:p>
          <w:p w14:paraId="0C34A2C8"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Curriculum Advisor must call a meeting of the Committee within two weeks of the last day of examination to ensure a timely assessment of the student's performance. It is the responsibility of the student's Advisor to distribute copies of the examination together with the student's examination scripts to those evaluating the student. The final decision of the examiners must be unanimous. To arrive at this decision, the examination committee members will evaluate the response to each question as Pass, Marginal, or Fail.  Where the final decision to pass or fail the student in his/her written exam is not unanimous, or the student’s overall performance in the written exam is unanimously graded as Marginal, the Committee may require an oral exam covering the content of the written exam. The oral exam will be conducted within two weeks of the meeting of the Committee where the results of the written exam are assessed. In such cases, the final grade (Pass or Fail) shall reflect the performance on both the written and the oral exams. </w:t>
            </w:r>
          </w:p>
          <w:p w14:paraId="5A557772"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The results of the complete exam, reported as Pass or Fail, will be made available to the student and Faculty of Graduate Studies within two weeks after the day of the final component of the written exam (or after the day of the oral exam, if required). When receiving a first Fail grade, the student will have the option to write the exam again after six months. Failure in the second exam </w:t>
            </w:r>
            <w:r w:rsidRPr="00223622">
              <w:rPr>
                <w:rFonts w:ascii="Arial" w:hAnsi="Arial" w:cs="Arial"/>
                <w:sz w:val="18"/>
                <w:szCs w:val="18"/>
              </w:rPr>
              <w:lastRenderedPageBreak/>
              <w:t xml:space="preserve">will result in the student being required to withdraw from the Ph.D. Program and the Faculty of Graduate Studies. </w:t>
            </w:r>
          </w:p>
          <w:p w14:paraId="1BD43160" w14:textId="77777777" w:rsidR="00303771" w:rsidRPr="00223622" w:rsidRDefault="00303771" w:rsidP="002B7ECE">
            <w:pPr>
              <w:keepNext/>
              <w:keepLines/>
              <w:tabs>
                <w:tab w:val="center" w:pos="4320"/>
                <w:tab w:val="right" w:pos="8640"/>
              </w:tabs>
              <w:spacing w:before="200"/>
              <w:outlineLvl w:val="5"/>
              <w:rPr>
                <w:rFonts w:ascii="Arial" w:hAnsi="Arial" w:cs="Arial"/>
                <w:b/>
                <w:sz w:val="18"/>
                <w:szCs w:val="18"/>
              </w:rPr>
            </w:pPr>
            <w:r w:rsidRPr="00223622">
              <w:rPr>
                <w:rFonts w:ascii="Arial" w:hAnsi="Arial" w:cs="Arial"/>
                <w:b/>
                <w:sz w:val="18"/>
                <w:szCs w:val="18"/>
              </w:rPr>
              <w:t>FINANCE</w:t>
            </w:r>
          </w:p>
          <w:p w14:paraId="3676E500"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General</w:t>
            </w:r>
          </w:p>
          <w:p w14:paraId="0A3C0287" w14:textId="77777777" w:rsidR="00303771" w:rsidRPr="00223622" w:rsidRDefault="00303771" w:rsidP="002B7ECE">
            <w:pPr>
              <w:rPr>
                <w:rFonts w:ascii="Arial" w:hAnsi="Arial" w:cs="Arial"/>
                <w:sz w:val="18"/>
                <w:szCs w:val="18"/>
              </w:rPr>
            </w:pPr>
          </w:p>
          <w:p w14:paraId="3B399A22" w14:textId="77777777" w:rsidR="00303771" w:rsidRPr="00223622" w:rsidRDefault="00303771" w:rsidP="002B7ECE">
            <w:pPr>
              <w:rPr>
                <w:rFonts w:ascii="Arial" w:hAnsi="Arial" w:cs="Arial"/>
                <w:sz w:val="18"/>
                <w:szCs w:val="18"/>
              </w:rPr>
            </w:pPr>
            <w:r w:rsidRPr="00223622">
              <w:rPr>
                <w:rFonts w:ascii="Arial" w:hAnsi="Arial" w:cs="Arial"/>
                <w:sz w:val="18"/>
                <w:szCs w:val="18"/>
              </w:rPr>
              <w:t>To qualify for writing the exam, students must have completed all coursework assigned by the curriculum advisory committee prior to the exam (</w:t>
            </w:r>
            <w:proofErr w:type="gramStart"/>
            <w:r w:rsidRPr="00223622">
              <w:rPr>
                <w:rFonts w:ascii="Arial" w:hAnsi="Arial" w:cs="Arial"/>
                <w:sz w:val="18"/>
                <w:szCs w:val="18"/>
              </w:rPr>
              <w:t>with the exception of</w:t>
            </w:r>
            <w:proofErr w:type="gramEnd"/>
            <w:r w:rsidRPr="00223622">
              <w:rPr>
                <w:rFonts w:ascii="Arial" w:hAnsi="Arial" w:cs="Arial"/>
                <w:sz w:val="18"/>
                <w:szCs w:val="18"/>
              </w:rPr>
              <w:t xml:space="preserve"> the theoretical paper PHDM 7140 and the empirical paper PHDM 7150 – only one of these [but preferably both] must be completed before the candidacy exam).</w:t>
            </w:r>
          </w:p>
          <w:p w14:paraId="2BDAE0D2"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About the exam</w:t>
            </w:r>
          </w:p>
          <w:p w14:paraId="06EFA34C" w14:textId="77777777" w:rsidR="00303771" w:rsidRPr="00223622" w:rsidRDefault="00303771" w:rsidP="002B7ECE">
            <w:pPr>
              <w:rPr>
                <w:rFonts w:ascii="Arial" w:hAnsi="Arial" w:cs="Arial"/>
                <w:sz w:val="18"/>
                <w:szCs w:val="18"/>
              </w:rPr>
            </w:pPr>
          </w:p>
          <w:p w14:paraId="32584745"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Curriculum Advisory Committee (“the Committee” hereafter) schedules the date of the Finance candidacy exam (“the Exam”, hereafter) after consulting with the student. The exam will span two consecutive days - Day A and Day B. Day A of the exam will be primarily </w:t>
            </w:r>
            <w:proofErr w:type="gramStart"/>
            <w:r w:rsidRPr="00223622">
              <w:rPr>
                <w:rFonts w:ascii="Arial" w:hAnsi="Arial" w:cs="Arial"/>
                <w:sz w:val="18"/>
                <w:szCs w:val="18"/>
              </w:rPr>
              <w:t>on the subject of Theoretical</w:t>
            </w:r>
            <w:proofErr w:type="gramEnd"/>
            <w:r w:rsidRPr="00223622">
              <w:rPr>
                <w:rFonts w:ascii="Arial" w:hAnsi="Arial" w:cs="Arial"/>
                <w:sz w:val="18"/>
                <w:szCs w:val="18"/>
              </w:rPr>
              <w:t xml:space="preserve"> Finance. Day B of the exam will be primarily </w:t>
            </w:r>
            <w:proofErr w:type="gramStart"/>
            <w:r w:rsidRPr="00223622">
              <w:rPr>
                <w:rFonts w:ascii="Arial" w:hAnsi="Arial" w:cs="Arial"/>
                <w:sz w:val="18"/>
                <w:szCs w:val="18"/>
              </w:rPr>
              <w:t>on the subject of Empirical</w:t>
            </w:r>
            <w:proofErr w:type="gramEnd"/>
            <w:r w:rsidRPr="00223622">
              <w:rPr>
                <w:rFonts w:ascii="Arial" w:hAnsi="Arial" w:cs="Arial"/>
                <w:sz w:val="18"/>
                <w:szCs w:val="18"/>
              </w:rPr>
              <w:t xml:space="preserve"> Finance. The duration of each segment will be 4 hours. The coverage of the exam is not limited to the material presented in the courses taken in the program.</w:t>
            </w:r>
          </w:p>
          <w:p w14:paraId="7FB2DF6E" w14:textId="77777777" w:rsidR="00303771" w:rsidRPr="00223622" w:rsidRDefault="00303771" w:rsidP="002B7ECE">
            <w:pPr>
              <w:rPr>
                <w:rFonts w:ascii="Arial" w:hAnsi="Arial" w:cs="Arial"/>
                <w:sz w:val="18"/>
                <w:szCs w:val="18"/>
              </w:rPr>
            </w:pPr>
          </w:p>
          <w:p w14:paraId="0C32761A" w14:textId="77777777" w:rsidR="00303771" w:rsidRPr="00223622" w:rsidRDefault="00303771" w:rsidP="002B7ECE">
            <w:pPr>
              <w:rPr>
                <w:rFonts w:ascii="Arial" w:hAnsi="Arial" w:cs="Arial"/>
                <w:sz w:val="18"/>
                <w:szCs w:val="18"/>
              </w:rPr>
            </w:pPr>
            <w:r w:rsidRPr="00223622">
              <w:rPr>
                <w:rFonts w:ascii="Arial" w:hAnsi="Arial" w:cs="Arial"/>
                <w:sz w:val="18"/>
                <w:szCs w:val="18"/>
              </w:rPr>
              <w:t>Each day will consist of three sections. Section I will consist of one required question. Section II will consist of three questions from which the candidate must choose two. Normally, section III will also consist of three questions from which the candidate must choose two.</w:t>
            </w:r>
          </w:p>
          <w:p w14:paraId="06E96FBB"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Before the exam</w:t>
            </w:r>
          </w:p>
          <w:p w14:paraId="447019D2" w14:textId="77777777" w:rsidR="00303771" w:rsidRPr="00223622" w:rsidRDefault="00303771" w:rsidP="002B7ECE">
            <w:pPr>
              <w:rPr>
                <w:rFonts w:ascii="Arial" w:hAnsi="Arial" w:cs="Arial"/>
                <w:sz w:val="18"/>
                <w:szCs w:val="18"/>
              </w:rPr>
            </w:pPr>
          </w:p>
          <w:p w14:paraId="1B9B72AB" w14:textId="77777777" w:rsidR="00303771" w:rsidRPr="00223622" w:rsidRDefault="00303771" w:rsidP="002B7ECE">
            <w:pPr>
              <w:rPr>
                <w:rFonts w:ascii="Arial" w:hAnsi="Arial" w:cs="Arial"/>
                <w:sz w:val="18"/>
                <w:szCs w:val="18"/>
              </w:rPr>
            </w:pPr>
            <w:r w:rsidRPr="00223622">
              <w:rPr>
                <w:rFonts w:ascii="Arial" w:hAnsi="Arial" w:cs="Arial"/>
                <w:sz w:val="18"/>
                <w:szCs w:val="18"/>
              </w:rPr>
              <w:t>The exam must be prepared and evaluated by the student's Committee. The committee, at their discretion, may use other members of the Faculty of Graduate Studies (who have taught the candidate during his/her Ph.D. program in Management) to prepare and grade the exam. The Curriculum Advisor is responsible for administration and invigilation of the Exam. A designate may, however, be used for the invigilation in consultation with the Graduate Program Manager.</w:t>
            </w:r>
          </w:p>
          <w:p w14:paraId="358ADABF" w14:textId="77777777" w:rsidR="00303771" w:rsidRPr="00223622" w:rsidRDefault="00303771" w:rsidP="002B7ECE">
            <w:pPr>
              <w:tabs>
                <w:tab w:val="center" w:pos="4320"/>
                <w:tab w:val="right" w:pos="8640"/>
              </w:tabs>
              <w:rPr>
                <w:rFonts w:ascii="Arial" w:hAnsi="Arial" w:cs="Arial"/>
                <w:sz w:val="18"/>
                <w:szCs w:val="18"/>
                <w:u w:val="single"/>
              </w:rPr>
            </w:pPr>
          </w:p>
          <w:p w14:paraId="2AF695F3" w14:textId="77777777" w:rsidR="00303771" w:rsidRPr="00223622" w:rsidRDefault="00303771" w:rsidP="002B7ECE">
            <w:pPr>
              <w:tabs>
                <w:tab w:val="center" w:pos="4320"/>
                <w:tab w:val="right" w:pos="8640"/>
              </w:tabs>
              <w:rPr>
                <w:rFonts w:ascii="Arial" w:hAnsi="Arial" w:cs="Arial"/>
                <w:sz w:val="18"/>
                <w:szCs w:val="18"/>
                <w:u w:val="single"/>
              </w:rPr>
            </w:pPr>
            <w:r w:rsidRPr="00223622">
              <w:rPr>
                <w:rFonts w:ascii="Arial" w:hAnsi="Arial" w:cs="Arial"/>
                <w:sz w:val="18"/>
                <w:szCs w:val="18"/>
                <w:u w:val="single"/>
              </w:rPr>
              <w:t>During the exam</w:t>
            </w:r>
          </w:p>
          <w:p w14:paraId="50E34678" w14:textId="77777777" w:rsidR="00303771" w:rsidRPr="00223622" w:rsidRDefault="00303771" w:rsidP="002B7ECE">
            <w:pPr>
              <w:rPr>
                <w:rFonts w:ascii="Arial" w:hAnsi="Arial" w:cs="Arial"/>
                <w:sz w:val="18"/>
                <w:szCs w:val="18"/>
              </w:rPr>
            </w:pPr>
          </w:p>
          <w:p w14:paraId="3A135677"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Finance Exam is a closed-book exam. The candidates will be allowed to bring a calculator and two 8.5''×11'' crib sheets, handwritten on both sides. The crib sheets can contain formulas, references, graphs, drawings, etc. The original sheets will be handed in at the end of Day A, and a photocopy will be returned to the students. The </w:t>
            </w:r>
            <w:r w:rsidRPr="00223622">
              <w:rPr>
                <w:rFonts w:ascii="Arial" w:hAnsi="Arial" w:cs="Arial"/>
                <w:sz w:val="18"/>
                <w:szCs w:val="18"/>
              </w:rPr>
              <w:lastRenderedPageBreak/>
              <w:t>original sheets will be given back to the students at the beginning of Day B. Finally, original sheets must be handed in at the end of Day B.</w:t>
            </w:r>
          </w:p>
          <w:p w14:paraId="12E8EA26"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After the exam</w:t>
            </w:r>
          </w:p>
          <w:p w14:paraId="0C6B8242" w14:textId="77777777" w:rsidR="00303771" w:rsidRPr="00223622" w:rsidRDefault="00303771" w:rsidP="002B7ECE">
            <w:pPr>
              <w:rPr>
                <w:rFonts w:ascii="Arial" w:hAnsi="Arial" w:cs="Arial"/>
                <w:sz w:val="18"/>
                <w:szCs w:val="18"/>
              </w:rPr>
            </w:pPr>
          </w:p>
          <w:p w14:paraId="1370D846"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Members of the Committee are responsible for grading the exam. It is the responsibility of the student's Curriculum Advisor to distribute copies of the exam together with the student's examination scripts to those evaluating the student, and to ensure a timely evaluation (normally within two weeks after Day B of the exam). The Advisory Committee may ask other faculty members, mainly those who contributed questions to the exam (as noted previously), to participate in the grading process as part of the candidacy examination committee. </w:t>
            </w:r>
          </w:p>
          <w:p w14:paraId="6B25B50B" w14:textId="77777777" w:rsidR="00303771" w:rsidRPr="00223622" w:rsidRDefault="00303771" w:rsidP="002B7ECE">
            <w:pPr>
              <w:rPr>
                <w:rFonts w:ascii="Arial" w:hAnsi="Arial" w:cs="Arial"/>
                <w:sz w:val="18"/>
                <w:szCs w:val="18"/>
              </w:rPr>
            </w:pPr>
          </w:p>
          <w:p w14:paraId="209F4901"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Members of the candidacy examination committee will be assigned to grade the question they contributed, and other questions closely related to their area of research expertise. Two members of the candidacy examination committee will grade each question on a scale of 0 to 2 (the grade can be any number between 0 and 2). The average grade, using both members’ assessments, will be the candidate’s grade on that </w:t>
            </w:r>
            <w:proofErr w:type="gramStart"/>
            <w:r w:rsidRPr="00223622">
              <w:rPr>
                <w:rFonts w:ascii="Arial" w:hAnsi="Arial" w:cs="Arial"/>
                <w:sz w:val="18"/>
                <w:szCs w:val="18"/>
              </w:rPr>
              <w:t>particular question</w:t>
            </w:r>
            <w:proofErr w:type="gramEnd"/>
            <w:r w:rsidRPr="00223622">
              <w:rPr>
                <w:rFonts w:ascii="Arial" w:hAnsi="Arial" w:cs="Arial"/>
                <w:sz w:val="18"/>
                <w:szCs w:val="18"/>
              </w:rPr>
              <w:t xml:space="preserve">. Consequently, the maximum possible score on the Ph.D. Exam is 20 points. </w:t>
            </w:r>
          </w:p>
          <w:p w14:paraId="19C07552" w14:textId="77777777" w:rsidR="00303771" w:rsidRPr="00223622" w:rsidRDefault="00303771" w:rsidP="002B7ECE">
            <w:pPr>
              <w:spacing w:before="120"/>
              <w:rPr>
                <w:rFonts w:ascii="Arial" w:hAnsi="Arial" w:cs="Arial"/>
                <w:sz w:val="18"/>
                <w:szCs w:val="18"/>
              </w:rPr>
            </w:pPr>
            <w:r w:rsidRPr="00223622">
              <w:rPr>
                <w:rFonts w:ascii="Arial" w:hAnsi="Arial" w:cs="Arial"/>
                <w:sz w:val="18"/>
                <w:szCs w:val="18"/>
              </w:rPr>
              <w:t xml:space="preserve">The results of the exam, reported as pass, fail or marginal, will be made available to the candidate within two weeks after Day B of the exam. </w:t>
            </w:r>
            <w:proofErr w:type="gramStart"/>
            <w:r w:rsidRPr="00223622">
              <w:rPr>
                <w:rFonts w:ascii="Arial" w:hAnsi="Arial" w:cs="Arial"/>
                <w:sz w:val="18"/>
                <w:szCs w:val="18"/>
              </w:rPr>
              <w:t>In order to</w:t>
            </w:r>
            <w:proofErr w:type="gramEnd"/>
            <w:r w:rsidRPr="00223622">
              <w:rPr>
                <w:rFonts w:ascii="Arial" w:hAnsi="Arial" w:cs="Arial"/>
                <w:sz w:val="18"/>
                <w:szCs w:val="18"/>
              </w:rPr>
              <w:t xml:space="preserve"> pass the Ph.D. Exam in Finance, the candidate must achieve a total score of 14 points or better. A score of 10.5 – 13.5 points will be considered </w:t>
            </w:r>
            <w:proofErr w:type="gramStart"/>
            <w:r w:rsidRPr="00223622">
              <w:rPr>
                <w:rFonts w:ascii="Arial" w:hAnsi="Arial" w:cs="Arial"/>
                <w:sz w:val="18"/>
                <w:szCs w:val="18"/>
              </w:rPr>
              <w:t>marginal</w:t>
            </w:r>
            <w:proofErr w:type="gramEnd"/>
            <w:r w:rsidRPr="00223622">
              <w:rPr>
                <w:rFonts w:ascii="Arial" w:hAnsi="Arial" w:cs="Arial"/>
                <w:sz w:val="18"/>
                <w:szCs w:val="18"/>
              </w:rPr>
              <w:t xml:space="preserve"> and the candidate will have to take an oral exam within one month on the subject matter covered in the written exam in order to raise the final grade to Pass. A failure on the oral exam will constitute a failure on the overall exam and will be a reported as a Fail to the Faculty of Graduate Studies. A score of less than 10.5 points on the written exam will be considered a failure and the candidate will be required to sit for a new exam (second and final attempt) in six months, </w:t>
            </w:r>
            <w:proofErr w:type="gramStart"/>
            <w:r w:rsidRPr="00223622">
              <w:rPr>
                <w:rFonts w:ascii="Arial" w:hAnsi="Arial" w:cs="Arial"/>
                <w:sz w:val="18"/>
                <w:szCs w:val="18"/>
              </w:rPr>
              <w:t>provided that</w:t>
            </w:r>
            <w:proofErr w:type="gramEnd"/>
            <w:r w:rsidRPr="00223622">
              <w:rPr>
                <w:rFonts w:ascii="Arial" w:hAnsi="Arial" w:cs="Arial"/>
                <w:sz w:val="18"/>
                <w:szCs w:val="18"/>
              </w:rPr>
              <w:t xml:space="preserve"> he/she has not failed the exam in a prior sitting. Failure in the second exam will result in the student being required to withdraw from the Ph.D. Program and the Faculty of Graduate Studies.</w:t>
            </w:r>
          </w:p>
          <w:p w14:paraId="076188FC" w14:textId="77777777" w:rsidR="00303771" w:rsidRPr="00223622" w:rsidRDefault="00303771" w:rsidP="002B7ECE">
            <w:pPr>
              <w:keepNext/>
              <w:keepLines/>
              <w:tabs>
                <w:tab w:val="center" w:pos="4320"/>
                <w:tab w:val="right" w:pos="8640"/>
              </w:tabs>
              <w:spacing w:before="200"/>
              <w:outlineLvl w:val="5"/>
              <w:rPr>
                <w:rFonts w:ascii="Arial" w:hAnsi="Arial" w:cs="Arial"/>
                <w:b/>
                <w:sz w:val="18"/>
                <w:szCs w:val="18"/>
              </w:rPr>
            </w:pPr>
            <w:r w:rsidRPr="00223622">
              <w:rPr>
                <w:rFonts w:ascii="Arial" w:hAnsi="Arial" w:cs="Arial"/>
                <w:b/>
                <w:sz w:val="18"/>
                <w:szCs w:val="18"/>
              </w:rPr>
              <w:t>MARKETING</w:t>
            </w:r>
          </w:p>
          <w:p w14:paraId="43D0D5E2"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General</w:t>
            </w:r>
          </w:p>
          <w:p w14:paraId="3DAA0AA1" w14:textId="77777777" w:rsidR="00303771" w:rsidRPr="00223622" w:rsidRDefault="00303771" w:rsidP="002B7ECE">
            <w:pPr>
              <w:rPr>
                <w:rFonts w:ascii="Arial" w:hAnsi="Arial" w:cs="Arial"/>
                <w:sz w:val="18"/>
                <w:szCs w:val="18"/>
              </w:rPr>
            </w:pPr>
          </w:p>
          <w:p w14:paraId="3F669FED" w14:textId="77777777" w:rsidR="00303771" w:rsidRPr="00223622" w:rsidRDefault="00303771" w:rsidP="002B7ECE">
            <w:pPr>
              <w:rPr>
                <w:rFonts w:ascii="Arial" w:hAnsi="Arial" w:cs="Arial"/>
                <w:sz w:val="18"/>
                <w:szCs w:val="18"/>
              </w:rPr>
            </w:pPr>
            <w:r w:rsidRPr="00223622">
              <w:rPr>
                <w:rFonts w:ascii="Arial" w:hAnsi="Arial" w:cs="Arial"/>
                <w:sz w:val="18"/>
                <w:szCs w:val="18"/>
              </w:rPr>
              <w:t>To qualify for writing the candidacy exam (the “Exam” hereafter), a student must have completed all coursework assigned by the Curriculum Advisory Committee (the “Committee” hereafter) prior to the exam (</w:t>
            </w:r>
            <w:proofErr w:type="gramStart"/>
            <w:r w:rsidRPr="00223622">
              <w:rPr>
                <w:rFonts w:ascii="Arial" w:hAnsi="Arial" w:cs="Arial"/>
                <w:sz w:val="18"/>
                <w:szCs w:val="18"/>
              </w:rPr>
              <w:t>with the exception of</w:t>
            </w:r>
            <w:proofErr w:type="gramEnd"/>
            <w:r w:rsidRPr="00223622">
              <w:rPr>
                <w:rFonts w:ascii="Arial" w:hAnsi="Arial" w:cs="Arial"/>
                <w:sz w:val="18"/>
                <w:szCs w:val="18"/>
              </w:rPr>
              <w:t xml:space="preserve"> the </w:t>
            </w:r>
            <w:r w:rsidRPr="00223622">
              <w:rPr>
                <w:rFonts w:ascii="Arial" w:hAnsi="Arial" w:cs="Arial"/>
                <w:sz w:val="18"/>
                <w:szCs w:val="18"/>
              </w:rPr>
              <w:lastRenderedPageBreak/>
              <w:t>theoretical paper PHDM 7140 and the empirical paper PHDM 7150 – only one of these [but preferably both] must be completed before the candidacy exam).</w:t>
            </w:r>
          </w:p>
          <w:p w14:paraId="5F120DFA" w14:textId="77777777" w:rsidR="00303771" w:rsidRPr="00223622" w:rsidRDefault="00303771" w:rsidP="002B7ECE">
            <w:pPr>
              <w:keepNext/>
              <w:keepLines/>
              <w:spacing w:before="200"/>
              <w:outlineLvl w:val="5"/>
              <w:rPr>
                <w:rFonts w:ascii="Arial" w:hAnsi="Arial" w:cs="Arial"/>
                <w:sz w:val="18"/>
                <w:szCs w:val="18"/>
                <w:u w:val="single"/>
              </w:rPr>
            </w:pPr>
            <w:r w:rsidRPr="00223622">
              <w:rPr>
                <w:rFonts w:ascii="Arial" w:hAnsi="Arial" w:cs="Arial"/>
                <w:sz w:val="18"/>
                <w:szCs w:val="18"/>
                <w:u w:val="single"/>
              </w:rPr>
              <w:t>About the exam</w:t>
            </w:r>
          </w:p>
          <w:p w14:paraId="52AF2994" w14:textId="77777777" w:rsidR="00303771" w:rsidRPr="00223622" w:rsidRDefault="00303771" w:rsidP="002B7ECE">
            <w:pPr>
              <w:rPr>
                <w:rFonts w:ascii="Arial" w:hAnsi="Arial" w:cs="Arial"/>
                <w:sz w:val="18"/>
                <w:szCs w:val="18"/>
              </w:rPr>
            </w:pPr>
          </w:p>
          <w:p w14:paraId="24DAF2FA"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Committee schedules the date of the Marketing exam after consulting with the student. The exam will comprise 3 parts: an in-class exam; a take-home exam; </w:t>
            </w:r>
            <w:proofErr w:type="gramStart"/>
            <w:r w:rsidRPr="00223622">
              <w:rPr>
                <w:rFonts w:ascii="Arial" w:hAnsi="Arial" w:cs="Arial"/>
                <w:sz w:val="18"/>
                <w:szCs w:val="18"/>
              </w:rPr>
              <w:t>and,</w:t>
            </w:r>
            <w:proofErr w:type="gramEnd"/>
            <w:r w:rsidRPr="00223622">
              <w:rPr>
                <w:rFonts w:ascii="Arial" w:hAnsi="Arial" w:cs="Arial"/>
                <w:sz w:val="18"/>
                <w:szCs w:val="18"/>
              </w:rPr>
              <w:t xml:space="preserve"> an oral exam. Both the in-class and oral exams will be held in a class/meeting room assigned by the Committee.</w:t>
            </w:r>
          </w:p>
          <w:p w14:paraId="7EA81CFC"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Before the exam</w:t>
            </w:r>
          </w:p>
          <w:p w14:paraId="126CEA48" w14:textId="77777777" w:rsidR="00303771" w:rsidRPr="00223622" w:rsidRDefault="00303771" w:rsidP="002B7ECE">
            <w:pPr>
              <w:rPr>
                <w:rFonts w:ascii="Arial" w:hAnsi="Arial" w:cs="Arial"/>
                <w:sz w:val="18"/>
                <w:szCs w:val="18"/>
              </w:rPr>
            </w:pPr>
          </w:p>
          <w:p w14:paraId="77649402" w14:textId="77777777" w:rsidR="00303771" w:rsidRPr="00223622" w:rsidRDefault="00303771" w:rsidP="002B7ECE">
            <w:pPr>
              <w:rPr>
                <w:rFonts w:ascii="Arial" w:hAnsi="Arial" w:cs="Arial"/>
                <w:sz w:val="18"/>
                <w:szCs w:val="18"/>
              </w:rPr>
            </w:pPr>
            <w:r w:rsidRPr="00223622">
              <w:rPr>
                <w:rFonts w:ascii="Arial" w:hAnsi="Arial" w:cs="Arial"/>
                <w:sz w:val="18"/>
                <w:szCs w:val="18"/>
              </w:rPr>
              <w:t>The examination must be prepared and evaluated by the student's Committee. The Committee, at their discretion, may use other members of the Faculty of Graduate Studies (who have taught the candidate during his/her Ph.D. program in Management) to prepare and grade the exam. The Curriculum Advisor is responsible for administration and invigilation of the Exam. A designate may, however, be used for the invigilation in consultation with the Graduate Program Manager.</w:t>
            </w:r>
          </w:p>
          <w:p w14:paraId="688F1858" w14:textId="77777777" w:rsidR="00303771" w:rsidRPr="00223622" w:rsidRDefault="00303771" w:rsidP="002B7ECE">
            <w:pPr>
              <w:rPr>
                <w:rFonts w:ascii="Arial" w:hAnsi="Arial" w:cs="Arial"/>
                <w:sz w:val="18"/>
                <w:szCs w:val="18"/>
              </w:rPr>
            </w:pPr>
          </w:p>
          <w:p w14:paraId="54A5DF7A" w14:textId="77777777" w:rsidR="00303771" w:rsidRPr="00223622" w:rsidRDefault="00303771" w:rsidP="002B7ECE">
            <w:pPr>
              <w:rPr>
                <w:rFonts w:ascii="Arial" w:hAnsi="Arial" w:cs="Arial"/>
                <w:sz w:val="18"/>
                <w:szCs w:val="18"/>
              </w:rPr>
            </w:pPr>
            <w:r w:rsidRPr="00223622">
              <w:rPr>
                <w:rFonts w:ascii="Arial" w:hAnsi="Arial" w:cs="Arial"/>
                <w:sz w:val="18"/>
                <w:szCs w:val="18"/>
              </w:rPr>
              <w:t>The in-class exam questions will be e-mailed to the student at 8:30 am on the exam day. The student needs to confirm receipt of the questions by email. The answers to the in-class questions should be emailed as an attached file to the advisor by 5:30 p.m. the same day.</w:t>
            </w:r>
          </w:p>
          <w:p w14:paraId="7A7B40A8" w14:textId="77777777" w:rsidR="00303771" w:rsidRPr="00223622" w:rsidRDefault="00303771" w:rsidP="002B7ECE">
            <w:pPr>
              <w:rPr>
                <w:rFonts w:ascii="Arial" w:hAnsi="Arial" w:cs="Arial"/>
                <w:sz w:val="18"/>
                <w:szCs w:val="18"/>
              </w:rPr>
            </w:pPr>
            <w:r w:rsidRPr="00223622">
              <w:rPr>
                <w:rFonts w:ascii="Arial" w:hAnsi="Arial" w:cs="Arial"/>
                <w:sz w:val="18"/>
                <w:szCs w:val="18"/>
              </w:rPr>
              <w:t>The take-home exam questions will be emailed to the student at 8:30 a.m. (normally two to three days following the in-class exam day). Students need to confirm receipt of the questions by email. The answers to the take-home questions should be emailed as an attached file to the advisor by 5:30 p.m. on the assigned due date (normally, 5 days are provided for the take-home exam).</w:t>
            </w:r>
          </w:p>
          <w:p w14:paraId="656C581A"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During the exam</w:t>
            </w:r>
          </w:p>
          <w:p w14:paraId="087CCD04" w14:textId="77777777" w:rsidR="00303771" w:rsidRPr="00223622" w:rsidRDefault="00303771" w:rsidP="002B7ECE">
            <w:pPr>
              <w:rPr>
                <w:rFonts w:ascii="Arial" w:hAnsi="Arial" w:cs="Arial"/>
                <w:sz w:val="18"/>
                <w:szCs w:val="18"/>
              </w:rPr>
            </w:pPr>
          </w:p>
          <w:p w14:paraId="36D1D7B0"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The in-class exam shall be invigilated by the Curriculum Advisor. A designate may, however, be used for the invigilation of the Exam in consultation with the Graduate Program Manager. A student must observe the following guidelines during the in-class and the take-home exam:</w:t>
            </w:r>
          </w:p>
          <w:p w14:paraId="2B4C4E7C"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t xml:space="preserve">A student is allowed to consult their books, notes, and hard copies of articles they already have or those available in the </w:t>
            </w:r>
            <w:proofErr w:type="gramStart"/>
            <w:r w:rsidRPr="00223622">
              <w:rPr>
                <w:rFonts w:ascii="Arial" w:hAnsi="Arial" w:cs="Arial"/>
                <w:sz w:val="18"/>
                <w:szCs w:val="18"/>
              </w:rPr>
              <w:t>libraries;</w:t>
            </w:r>
            <w:proofErr w:type="gramEnd"/>
          </w:p>
          <w:p w14:paraId="296BB2D4"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t xml:space="preserve">A student is permitted to use any articles they may have already saved as electronic copies on their computer/storage device prior to the start of the </w:t>
            </w:r>
            <w:proofErr w:type="gramStart"/>
            <w:r w:rsidRPr="00223622">
              <w:rPr>
                <w:rFonts w:ascii="Arial" w:hAnsi="Arial" w:cs="Arial"/>
                <w:sz w:val="18"/>
                <w:szCs w:val="18"/>
              </w:rPr>
              <w:t>exam;</w:t>
            </w:r>
            <w:proofErr w:type="gramEnd"/>
          </w:p>
          <w:p w14:paraId="23B8494E"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t xml:space="preserve">A student is allowed to look for any material on the </w:t>
            </w:r>
            <w:proofErr w:type="gramStart"/>
            <w:r w:rsidRPr="00223622">
              <w:rPr>
                <w:rFonts w:ascii="Arial" w:hAnsi="Arial" w:cs="Arial"/>
                <w:sz w:val="18"/>
                <w:szCs w:val="18"/>
              </w:rPr>
              <w:t>Internet;</w:t>
            </w:r>
            <w:proofErr w:type="gramEnd"/>
            <w:r w:rsidRPr="00223622">
              <w:rPr>
                <w:rFonts w:ascii="Arial" w:hAnsi="Arial" w:cs="Arial"/>
                <w:sz w:val="18"/>
                <w:szCs w:val="18"/>
              </w:rPr>
              <w:t xml:space="preserve"> </w:t>
            </w:r>
          </w:p>
          <w:p w14:paraId="6FE10A74"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lastRenderedPageBreak/>
              <w:t>A student is allowed to search for any articles on any CD-ROM databases such as those available through the library (</w:t>
            </w:r>
            <w:proofErr w:type="gramStart"/>
            <w:r w:rsidRPr="00223622">
              <w:rPr>
                <w:rFonts w:ascii="Arial" w:hAnsi="Arial" w:cs="Arial"/>
                <w:sz w:val="18"/>
                <w:szCs w:val="18"/>
              </w:rPr>
              <w:t>e.g.</w:t>
            </w:r>
            <w:proofErr w:type="gramEnd"/>
            <w:r w:rsidRPr="00223622">
              <w:rPr>
                <w:rFonts w:ascii="Arial" w:hAnsi="Arial" w:cs="Arial"/>
                <w:sz w:val="18"/>
                <w:szCs w:val="18"/>
              </w:rPr>
              <w:t xml:space="preserve"> </w:t>
            </w:r>
            <w:proofErr w:type="spellStart"/>
            <w:r w:rsidRPr="00223622">
              <w:rPr>
                <w:rFonts w:ascii="Arial" w:hAnsi="Arial" w:cs="Arial"/>
                <w:sz w:val="18"/>
                <w:szCs w:val="18"/>
              </w:rPr>
              <w:t>Proquest</w:t>
            </w:r>
            <w:proofErr w:type="spellEnd"/>
            <w:r w:rsidRPr="00223622">
              <w:rPr>
                <w:rFonts w:ascii="Arial" w:hAnsi="Arial" w:cs="Arial"/>
                <w:sz w:val="18"/>
                <w:szCs w:val="18"/>
              </w:rPr>
              <w:t xml:space="preserve">, </w:t>
            </w:r>
            <w:proofErr w:type="spellStart"/>
            <w:r w:rsidRPr="00223622">
              <w:rPr>
                <w:rFonts w:ascii="Arial" w:hAnsi="Arial" w:cs="Arial"/>
                <w:sz w:val="18"/>
                <w:szCs w:val="18"/>
              </w:rPr>
              <w:t>PsycInfo</w:t>
            </w:r>
            <w:proofErr w:type="spellEnd"/>
            <w:r w:rsidRPr="00223622">
              <w:rPr>
                <w:rFonts w:ascii="Arial" w:hAnsi="Arial" w:cs="Arial"/>
                <w:sz w:val="18"/>
                <w:szCs w:val="18"/>
              </w:rPr>
              <w:t xml:space="preserve">), supervised; </w:t>
            </w:r>
          </w:p>
          <w:p w14:paraId="275AEB2B"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t xml:space="preserve">A student is not allowed to refer to any hard/electronic copies of any exam questions or answers of someone else, regardless of </w:t>
            </w:r>
            <w:proofErr w:type="gramStart"/>
            <w:r w:rsidRPr="00223622">
              <w:rPr>
                <w:rFonts w:ascii="Arial" w:hAnsi="Arial" w:cs="Arial"/>
                <w:sz w:val="18"/>
                <w:szCs w:val="18"/>
              </w:rPr>
              <w:t>whether or not</w:t>
            </w:r>
            <w:proofErr w:type="gramEnd"/>
            <w:r w:rsidRPr="00223622">
              <w:rPr>
                <w:rFonts w:ascii="Arial" w:hAnsi="Arial" w:cs="Arial"/>
                <w:sz w:val="18"/>
                <w:szCs w:val="18"/>
              </w:rPr>
              <w:t xml:space="preserve"> they are University of Manitoba students; and,</w:t>
            </w:r>
          </w:p>
          <w:p w14:paraId="65FCA12B" w14:textId="77777777" w:rsidR="00303771" w:rsidRPr="00223622" w:rsidRDefault="00303771" w:rsidP="002B7ECE">
            <w:pPr>
              <w:pStyle w:val="ListParagraph"/>
              <w:numPr>
                <w:ilvl w:val="0"/>
                <w:numId w:val="83"/>
              </w:numPr>
              <w:rPr>
                <w:rFonts w:ascii="Arial" w:hAnsi="Arial" w:cs="Arial"/>
                <w:sz w:val="18"/>
                <w:szCs w:val="18"/>
              </w:rPr>
            </w:pPr>
            <w:r w:rsidRPr="00223622">
              <w:rPr>
                <w:rFonts w:ascii="Arial" w:hAnsi="Arial" w:cs="Arial"/>
                <w:sz w:val="18"/>
                <w:szCs w:val="18"/>
              </w:rPr>
              <w:t>A student is not allowed to discuss the questions or their answers with anyone. The answers should be completely original and their own as well as being in their own words. When necessary to use, ideas from others’ work must be properly cited.</w:t>
            </w:r>
          </w:p>
          <w:p w14:paraId="27BFD294" w14:textId="77777777" w:rsidR="00303771" w:rsidRPr="00223622" w:rsidRDefault="00303771" w:rsidP="002B7ECE">
            <w:pPr>
              <w:rPr>
                <w:rFonts w:ascii="Arial" w:hAnsi="Arial" w:cs="Arial"/>
                <w:sz w:val="18"/>
                <w:szCs w:val="18"/>
              </w:rPr>
            </w:pPr>
          </w:p>
          <w:p w14:paraId="04FE3715" w14:textId="77777777" w:rsidR="00303771" w:rsidRPr="00223622" w:rsidRDefault="00303771" w:rsidP="002B7ECE">
            <w:pPr>
              <w:rPr>
                <w:rFonts w:ascii="Arial" w:hAnsi="Arial" w:cs="Arial"/>
                <w:sz w:val="18"/>
                <w:szCs w:val="18"/>
              </w:rPr>
            </w:pPr>
            <w:r w:rsidRPr="00223622">
              <w:rPr>
                <w:rFonts w:ascii="Arial" w:hAnsi="Arial" w:cs="Arial"/>
                <w:sz w:val="18"/>
                <w:szCs w:val="18"/>
              </w:rPr>
              <w:t>There are no minimum or maximum length restrictions to the answers. A student needs to type their answers and submit them as MS-Word files, with double-space and a minimum font size of 12 for readability. A student needs to indicate their name clearly at the beginning of each of their answers and in the file names. Each answer must be submitted as a separate file using the following format: “&lt;student name&gt; &lt;question #&gt;” (e.g., “name.doc” denoting it is your answer to question #3).</w:t>
            </w:r>
          </w:p>
          <w:p w14:paraId="2793E6C3" w14:textId="77777777" w:rsidR="00303771" w:rsidRPr="00223622" w:rsidRDefault="00303771" w:rsidP="002B7ECE">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After the exam</w:t>
            </w:r>
          </w:p>
          <w:p w14:paraId="7008A147" w14:textId="77777777" w:rsidR="00303771" w:rsidRPr="00223622" w:rsidRDefault="00303771" w:rsidP="002B7ECE">
            <w:pPr>
              <w:rPr>
                <w:rFonts w:ascii="Arial" w:hAnsi="Arial" w:cs="Arial"/>
                <w:sz w:val="18"/>
                <w:szCs w:val="18"/>
              </w:rPr>
            </w:pPr>
          </w:p>
          <w:p w14:paraId="162003DA" w14:textId="77777777" w:rsidR="00303771" w:rsidRPr="00223622" w:rsidRDefault="00303771" w:rsidP="002B7ECE">
            <w:pPr>
              <w:rPr>
                <w:rFonts w:ascii="Arial" w:hAnsi="Arial" w:cs="Arial"/>
                <w:sz w:val="18"/>
                <w:szCs w:val="18"/>
              </w:rPr>
            </w:pPr>
            <w:r w:rsidRPr="00223622">
              <w:rPr>
                <w:rFonts w:ascii="Arial" w:hAnsi="Arial" w:cs="Arial"/>
                <w:sz w:val="18"/>
                <w:szCs w:val="18"/>
              </w:rPr>
              <w:t>Members of the Committee are responsible for grading the exam. It is the responsibility of the student’s Curriculum Advisor to distribute copies of the exam together with the students’ examination scripts to those evaluating the student, and to ensure a timely evaluation (normally within two weeks after the take-home part of the exam). The Committee may ask other faculty members (as noted previously), to participate in the grading process. Each question must be graded by two committee members.</w:t>
            </w:r>
          </w:p>
          <w:p w14:paraId="65407AC4" w14:textId="77777777" w:rsidR="00303771" w:rsidRPr="00223622" w:rsidRDefault="00303771" w:rsidP="002B7ECE">
            <w:pPr>
              <w:rPr>
                <w:rFonts w:ascii="Arial" w:hAnsi="Arial" w:cs="Arial"/>
                <w:sz w:val="18"/>
                <w:szCs w:val="18"/>
              </w:rPr>
            </w:pPr>
          </w:p>
          <w:p w14:paraId="75B2905C" w14:textId="77777777" w:rsidR="00303771" w:rsidRDefault="00303771" w:rsidP="002B7ECE">
            <w:pPr>
              <w:rPr>
                <w:rFonts w:ascii="Arial" w:hAnsi="Arial" w:cs="Arial"/>
                <w:sz w:val="18"/>
                <w:szCs w:val="18"/>
              </w:rPr>
            </w:pPr>
            <w:r w:rsidRPr="00223622">
              <w:rPr>
                <w:rFonts w:ascii="Arial" w:hAnsi="Arial" w:cs="Arial"/>
                <w:sz w:val="18"/>
                <w:szCs w:val="18"/>
              </w:rPr>
              <w:t xml:space="preserve">An oral exam will normally be scheduled to occur within one month after the take-home exam, after consulting with the student. Each question will be given an overall evaluation as High Pass, Low Pass, or Fail. The candidate’s grade on each </w:t>
            </w:r>
            <w:proofErr w:type="gramStart"/>
            <w:r w:rsidRPr="00223622">
              <w:rPr>
                <w:rFonts w:ascii="Arial" w:hAnsi="Arial" w:cs="Arial"/>
                <w:sz w:val="18"/>
                <w:szCs w:val="18"/>
              </w:rPr>
              <w:t>particular question</w:t>
            </w:r>
            <w:proofErr w:type="gramEnd"/>
            <w:r w:rsidRPr="00223622">
              <w:rPr>
                <w:rFonts w:ascii="Arial" w:hAnsi="Arial" w:cs="Arial"/>
                <w:sz w:val="18"/>
                <w:szCs w:val="18"/>
              </w:rPr>
              <w:t xml:space="preserve"> and the overall evaluation will be decided by a majority vote. Failing any one section of the exam (in-class, take-home or oral) will constitute a failure on the complete exam. The results of the complete exam, reported as Pass or Fail, will be made available to the candidate and the Faculty of Graduate Studies within two weeks after the oral exam. If students fail their exam, they can make an entirely new second and final attempt in six months Failure in the second exam will result in the student being required to withdraw from the Ph.D. Program and the Faculty of Graduate Studies.</w:t>
            </w:r>
          </w:p>
          <w:p w14:paraId="53992177" w14:textId="77777777" w:rsidR="00303771" w:rsidRPr="001D73C4" w:rsidRDefault="00303771" w:rsidP="002B7ECE">
            <w:pPr>
              <w:spacing w:after="120"/>
              <w:rPr>
                <w:rFonts w:ascii="Helvetica" w:hAnsi="Helvetica" w:cs="Helvetica"/>
                <w:i/>
                <w:sz w:val="18"/>
                <w:szCs w:val="18"/>
              </w:rPr>
            </w:pPr>
          </w:p>
        </w:tc>
      </w:tr>
      <w:tr w:rsidR="00303771" w:rsidRPr="001D73C4" w14:paraId="7EFC72DB" w14:textId="77777777" w:rsidTr="002B7ECE">
        <w:tc>
          <w:tcPr>
            <w:tcW w:w="7086" w:type="dxa"/>
            <w:shd w:val="clear" w:color="auto" w:fill="auto"/>
          </w:tcPr>
          <w:p w14:paraId="6A8C4392"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7.9 Thesis Proposal</w:t>
            </w:r>
          </w:p>
          <w:p w14:paraId="22093326" w14:textId="77777777" w:rsidR="00303771" w:rsidRPr="001D73C4" w:rsidRDefault="00303771"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p>
          <w:p w14:paraId="18B5E060" w14:textId="6B1EDBCB"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gridSpan w:val="2"/>
          </w:tcPr>
          <w:p w14:paraId="5E590D7C" w14:textId="77777777" w:rsidR="00303771" w:rsidRPr="00223622" w:rsidRDefault="00303771" w:rsidP="002B7ECE">
            <w:pPr>
              <w:keepNext/>
              <w:outlineLvl w:val="0"/>
              <w:rPr>
                <w:rFonts w:ascii="Arial" w:hAnsi="Arial" w:cs="Arial"/>
                <w:bCs/>
                <w:iCs/>
                <w:sz w:val="18"/>
                <w:szCs w:val="18"/>
              </w:rPr>
            </w:pPr>
            <w:r w:rsidRPr="00223622">
              <w:rPr>
                <w:rFonts w:ascii="Arial" w:hAnsi="Arial" w:cs="Arial"/>
                <w:bCs/>
                <w:iCs/>
                <w:sz w:val="18"/>
                <w:szCs w:val="18"/>
              </w:rPr>
              <w:t>Thesis Proposal</w:t>
            </w:r>
          </w:p>
          <w:p w14:paraId="196735D3" w14:textId="77777777" w:rsidR="00303771" w:rsidRPr="00223622" w:rsidRDefault="00303771" w:rsidP="002B7ECE">
            <w:pPr>
              <w:rPr>
                <w:rFonts w:ascii="Arial" w:hAnsi="Arial" w:cs="Arial"/>
                <w:sz w:val="18"/>
                <w:szCs w:val="18"/>
              </w:rPr>
            </w:pPr>
          </w:p>
          <w:p w14:paraId="2788A915"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Upon satisfactory completion of the Candidacy Examination requirements, and no earlier than </w:t>
            </w:r>
            <w:r>
              <w:rPr>
                <w:rFonts w:ascii="Arial" w:hAnsi="Arial" w:cs="Arial"/>
                <w:sz w:val="18"/>
                <w:szCs w:val="18"/>
              </w:rPr>
              <w:t>6 months</w:t>
            </w:r>
            <w:r w:rsidRPr="00223622">
              <w:rPr>
                <w:rFonts w:ascii="Arial" w:hAnsi="Arial" w:cs="Arial"/>
                <w:sz w:val="18"/>
                <w:szCs w:val="18"/>
              </w:rPr>
              <w:t xml:space="preserve"> prior to the final dissertation defence, the student may proceed to write and publicly defend a thesis proposal.  The student will register for the thesis in the session immediately following the completion of coursework, at least one of PHDM 7140 or PHDM 7150, and the candidacy examination.  The development of the thesis or practicum is under the general supervision of the Thesis Advisor. </w:t>
            </w:r>
            <w:r w:rsidRPr="00223622">
              <w:rPr>
                <w:rFonts w:ascii="Arial" w:hAnsi="Arial" w:cs="Arial"/>
                <w:sz w:val="18"/>
                <w:szCs w:val="18"/>
                <w:lang w:val="en-GB"/>
              </w:rPr>
              <w:t>The Student's Thesis Advisory Committee members will serve as the examiners with the Thesis Advisor occupying the chair. The following procedures shall apply:</w:t>
            </w:r>
          </w:p>
          <w:p w14:paraId="40CB64C5" w14:textId="77777777" w:rsidR="00303771" w:rsidRPr="00223622" w:rsidRDefault="00303771" w:rsidP="002B7ECE">
            <w:pPr>
              <w:rPr>
                <w:rFonts w:ascii="Arial" w:hAnsi="Arial" w:cs="Arial"/>
                <w:sz w:val="18"/>
                <w:szCs w:val="18"/>
                <w:lang w:val="en-GB"/>
              </w:rPr>
            </w:pPr>
          </w:p>
          <w:p w14:paraId="55E5A0BF" w14:textId="77777777" w:rsidR="00303771" w:rsidRPr="00223622" w:rsidRDefault="00303771" w:rsidP="002B7ECE">
            <w:pPr>
              <w:spacing w:after="120"/>
              <w:rPr>
                <w:rFonts w:ascii="Arial" w:hAnsi="Arial" w:cs="Arial"/>
                <w:sz w:val="18"/>
                <w:szCs w:val="18"/>
                <w:lang w:val="en-GB"/>
              </w:rPr>
            </w:pPr>
            <w:r w:rsidRPr="00223622">
              <w:rPr>
                <w:rFonts w:ascii="Arial" w:hAnsi="Arial" w:cs="Arial"/>
                <w:sz w:val="18"/>
                <w:szCs w:val="18"/>
                <w:lang w:val="en-GB"/>
              </w:rPr>
              <w:t xml:space="preserve">On receipt of a written draft thesis proposal, the student's Thesis Advisor shall distribute the draft proposal to the members of the Thesis Advisory Committee for comment. Within four weeks of distributing the written draft thesis proposal, the Thesis Advisor shall schedule a public Thesis Proposal defence. At the Thesis Proposal defence, the Committee shall determine whether to: </w:t>
            </w:r>
          </w:p>
          <w:p w14:paraId="6554AEA7" w14:textId="77777777" w:rsidR="00303771" w:rsidRPr="00223622" w:rsidRDefault="00303771" w:rsidP="002B7ECE">
            <w:pPr>
              <w:pStyle w:val="ListParagraph"/>
              <w:numPr>
                <w:ilvl w:val="0"/>
                <w:numId w:val="84"/>
              </w:numPr>
              <w:ind w:left="318" w:hanging="142"/>
              <w:rPr>
                <w:rFonts w:ascii="Arial" w:hAnsi="Arial" w:cs="Arial"/>
                <w:sz w:val="18"/>
                <w:szCs w:val="18"/>
                <w:lang w:val="en-GB"/>
              </w:rPr>
            </w:pPr>
            <w:r w:rsidRPr="00223622">
              <w:rPr>
                <w:rFonts w:ascii="Arial" w:hAnsi="Arial" w:cs="Arial"/>
                <w:sz w:val="18"/>
                <w:szCs w:val="18"/>
                <w:lang w:val="en-GB"/>
              </w:rPr>
              <w:t xml:space="preserve">tentatively accept the draft proposal as having sufficient merit to form the basis for a thesis research </w:t>
            </w:r>
            <w:proofErr w:type="gramStart"/>
            <w:r w:rsidRPr="00223622">
              <w:rPr>
                <w:rFonts w:ascii="Arial" w:hAnsi="Arial" w:cs="Arial"/>
                <w:sz w:val="18"/>
                <w:szCs w:val="18"/>
                <w:lang w:val="en-GB"/>
              </w:rPr>
              <w:t>project;;</w:t>
            </w:r>
            <w:proofErr w:type="gramEnd"/>
            <w:r w:rsidRPr="00223622">
              <w:rPr>
                <w:rFonts w:ascii="Arial" w:hAnsi="Arial" w:cs="Arial"/>
                <w:sz w:val="18"/>
                <w:szCs w:val="18"/>
                <w:lang w:val="en-GB"/>
              </w:rPr>
              <w:t xml:space="preserve"> or </w:t>
            </w:r>
          </w:p>
          <w:p w14:paraId="7CBD32C0" w14:textId="77777777" w:rsidR="00303771" w:rsidRPr="00223622" w:rsidRDefault="00303771" w:rsidP="002B7ECE">
            <w:pPr>
              <w:pStyle w:val="ListParagraph"/>
              <w:numPr>
                <w:ilvl w:val="0"/>
                <w:numId w:val="84"/>
              </w:numPr>
              <w:ind w:left="318" w:hanging="142"/>
              <w:rPr>
                <w:rFonts w:ascii="Arial" w:hAnsi="Arial" w:cs="Arial"/>
                <w:sz w:val="18"/>
                <w:szCs w:val="18"/>
                <w:lang w:val="en-GB"/>
              </w:rPr>
            </w:pPr>
            <w:r w:rsidRPr="00223622">
              <w:rPr>
                <w:rFonts w:ascii="Arial" w:hAnsi="Arial" w:cs="Arial"/>
                <w:sz w:val="18"/>
                <w:szCs w:val="18"/>
                <w:lang w:val="en-GB"/>
              </w:rPr>
              <w:t xml:space="preserve">reject the draft proposal outright as having insufficient merit to form the basis for a thesis research </w:t>
            </w:r>
            <w:proofErr w:type="gramStart"/>
            <w:r w:rsidRPr="00223622">
              <w:rPr>
                <w:rFonts w:ascii="Arial" w:hAnsi="Arial" w:cs="Arial"/>
                <w:sz w:val="18"/>
                <w:szCs w:val="18"/>
                <w:lang w:val="en-GB"/>
              </w:rPr>
              <w:t>project;;</w:t>
            </w:r>
            <w:proofErr w:type="gramEnd"/>
            <w:r w:rsidRPr="00223622">
              <w:rPr>
                <w:rFonts w:ascii="Arial" w:hAnsi="Arial" w:cs="Arial"/>
                <w:sz w:val="18"/>
                <w:szCs w:val="18"/>
                <w:lang w:val="en-GB"/>
              </w:rPr>
              <w:t xml:space="preserve"> or, </w:t>
            </w:r>
          </w:p>
          <w:p w14:paraId="0150FA26" w14:textId="77777777" w:rsidR="00303771" w:rsidRPr="00223622" w:rsidRDefault="00303771" w:rsidP="002B7ECE">
            <w:pPr>
              <w:pStyle w:val="ListParagraph"/>
              <w:numPr>
                <w:ilvl w:val="0"/>
                <w:numId w:val="84"/>
              </w:numPr>
              <w:ind w:left="318" w:hanging="142"/>
              <w:rPr>
                <w:rFonts w:ascii="Arial" w:hAnsi="Arial" w:cs="Arial"/>
                <w:sz w:val="18"/>
                <w:szCs w:val="18"/>
                <w:lang w:val="en-GB"/>
              </w:rPr>
            </w:pPr>
            <w:r w:rsidRPr="00223622">
              <w:rPr>
                <w:rFonts w:ascii="Arial" w:hAnsi="Arial" w:cs="Arial"/>
                <w:sz w:val="18"/>
                <w:szCs w:val="18"/>
                <w:lang w:val="en-GB"/>
              </w:rPr>
              <w:t xml:space="preserve">call for further work on the draft proposal by the student before resubmitting it. </w:t>
            </w:r>
          </w:p>
          <w:p w14:paraId="1A9923CD" w14:textId="77777777" w:rsidR="00303771" w:rsidRPr="00223622" w:rsidRDefault="00303771" w:rsidP="002B7ECE">
            <w:pPr>
              <w:pStyle w:val="ListParagraph"/>
              <w:ind w:left="318"/>
              <w:rPr>
                <w:rFonts w:ascii="Arial" w:hAnsi="Arial" w:cs="Arial"/>
                <w:sz w:val="18"/>
                <w:szCs w:val="18"/>
                <w:lang w:val="en-GB"/>
              </w:rPr>
            </w:pPr>
          </w:p>
          <w:p w14:paraId="7FFF3873"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The Thesis Advisor is responsible for informing the student of the outcome of the defence and forwarding all feedback on which further work on the proposal will be based. The student will attend the meeting that occurs right after the conclusion of the defence at which time feedback is provided.</w:t>
            </w:r>
          </w:p>
          <w:p w14:paraId="7D259C55" w14:textId="77777777" w:rsidR="00303771" w:rsidRPr="00223622" w:rsidRDefault="00303771" w:rsidP="002B7ECE">
            <w:pPr>
              <w:tabs>
                <w:tab w:val="left" w:pos="720"/>
              </w:tabs>
              <w:rPr>
                <w:rFonts w:ascii="Arial" w:hAnsi="Arial" w:cs="Arial"/>
                <w:sz w:val="18"/>
                <w:szCs w:val="18"/>
                <w:lang w:val="en-GB"/>
              </w:rPr>
            </w:pPr>
          </w:p>
          <w:p w14:paraId="26EB578D" w14:textId="77777777" w:rsidR="00303771" w:rsidRPr="00223622" w:rsidRDefault="00303771" w:rsidP="002B7ECE">
            <w:pPr>
              <w:tabs>
                <w:tab w:val="left" w:pos="720"/>
              </w:tabs>
              <w:rPr>
                <w:rFonts w:ascii="Arial" w:hAnsi="Arial" w:cs="Arial"/>
                <w:sz w:val="18"/>
                <w:szCs w:val="18"/>
                <w:lang w:val="en-GB"/>
              </w:rPr>
            </w:pPr>
            <w:r w:rsidRPr="00223622">
              <w:rPr>
                <w:rFonts w:ascii="Arial" w:hAnsi="Arial" w:cs="Arial"/>
                <w:sz w:val="18"/>
                <w:szCs w:val="18"/>
                <w:lang w:val="en-GB"/>
              </w:rPr>
              <w:t>The Thesis Advisor and Graduate Program Manager are responsible for circulating a notice of the defence to the Thesis Advisory Committee, members of the Asper School of Business, including graduate students, and other interested or involved parties.</w:t>
            </w:r>
          </w:p>
          <w:p w14:paraId="2D8A7AA4" w14:textId="77777777" w:rsidR="00303771" w:rsidRPr="00223622" w:rsidRDefault="00303771" w:rsidP="002B7ECE">
            <w:pPr>
              <w:rPr>
                <w:rFonts w:ascii="Arial" w:hAnsi="Arial" w:cs="Arial"/>
                <w:sz w:val="18"/>
                <w:szCs w:val="18"/>
                <w:lang w:val="en-GB"/>
              </w:rPr>
            </w:pPr>
          </w:p>
          <w:p w14:paraId="348FA4D2" w14:textId="77777777" w:rsidR="00303771" w:rsidRPr="00223622" w:rsidRDefault="00303771" w:rsidP="002B7ECE">
            <w:pPr>
              <w:rPr>
                <w:rFonts w:ascii="Arial" w:hAnsi="Arial" w:cs="Arial"/>
                <w:sz w:val="18"/>
                <w:szCs w:val="18"/>
                <w:lang w:val="en-GB"/>
              </w:rPr>
            </w:pPr>
            <w:proofErr w:type="gramStart"/>
            <w:r w:rsidRPr="00223622">
              <w:rPr>
                <w:rFonts w:ascii="Arial" w:hAnsi="Arial" w:cs="Arial"/>
                <w:sz w:val="18"/>
                <w:szCs w:val="18"/>
                <w:lang w:val="en-GB"/>
              </w:rPr>
              <w:t>If  it</w:t>
            </w:r>
            <w:proofErr w:type="gramEnd"/>
            <w:r w:rsidRPr="00223622">
              <w:rPr>
                <w:rFonts w:ascii="Arial" w:hAnsi="Arial" w:cs="Arial"/>
                <w:sz w:val="18"/>
                <w:szCs w:val="18"/>
                <w:lang w:val="en-GB"/>
              </w:rPr>
              <w:t xml:space="preserve"> is determined by the student and/or the Thesis Advisor that major changes to the originally approved thesis research are required, the Thesis Advisory Committee must be informed so as to review and approve the major changes.</w:t>
            </w:r>
          </w:p>
          <w:p w14:paraId="05B2CB75" w14:textId="77777777" w:rsidR="00303771" w:rsidRPr="00223622" w:rsidRDefault="00303771" w:rsidP="002B7ECE">
            <w:pPr>
              <w:rPr>
                <w:rFonts w:ascii="Arial" w:hAnsi="Arial" w:cs="Arial"/>
                <w:sz w:val="18"/>
                <w:szCs w:val="18"/>
                <w:lang w:val="en-GB"/>
              </w:rPr>
            </w:pPr>
          </w:p>
          <w:p w14:paraId="3733FFB3"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 xml:space="preserve">If the Thesis Advisory Committee considers the proposed change(s) to be a radical departure from the previously accepted Thesis proposal, </w:t>
            </w:r>
            <w:proofErr w:type="gramStart"/>
            <w:r w:rsidRPr="00223622">
              <w:rPr>
                <w:rFonts w:ascii="Arial" w:hAnsi="Arial" w:cs="Arial"/>
                <w:sz w:val="18"/>
                <w:szCs w:val="18"/>
                <w:lang w:val="en-GB"/>
              </w:rPr>
              <w:t xml:space="preserve">then  </w:t>
            </w:r>
            <w:r w:rsidRPr="00223622">
              <w:rPr>
                <w:rFonts w:ascii="Arial" w:hAnsi="Arial" w:cs="Arial"/>
                <w:sz w:val="18"/>
                <w:szCs w:val="18"/>
                <w:lang w:val="en-GB"/>
              </w:rPr>
              <w:lastRenderedPageBreak/>
              <w:t>new</w:t>
            </w:r>
            <w:proofErr w:type="gramEnd"/>
            <w:r w:rsidRPr="00223622">
              <w:rPr>
                <w:rFonts w:ascii="Arial" w:hAnsi="Arial" w:cs="Arial"/>
                <w:sz w:val="18"/>
                <w:szCs w:val="18"/>
                <w:lang w:val="en-GB"/>
              </w:rPr>
              <w:t xml:space="preserve"> proposal must be resubmitted following the procedures for a new thesis proposal.</w:t>
            </w:r>
          </w:p>
          <w:p w14:paraId="60E558B5" w14:textId="77777777" w:rsidR="00303771" w:rsidRPr="00223622" w:rsidRDefault="00303771" w:rsidP="002B7ECE">
            <w:pPr>
              <w:rPr>
                <w:rFonts w:ascii="Arial" w:hAnsi="Arial" w:cs="Arial"/>
                <w:sz w:val="18"/>
                <w:szCs w:val="18"/>
                <w:lang w:val="en-GB"/>
              </w:rPr>
            </w:pPr>
          </w:p>
          <w:p w14:paraId="5988FA0F" w14:textId="77777777" w:rsidR="00303771" w:rsidRPr="00223622" w:rsidRDefault="00303771" w:rsidP="002B7ECE">
            <w:pPr>
              <w:rPr>
                <w:rFonts w:ascii="Arial" w:hAnsi="Arial" w:cs="Arial"/>
                <w:sz w:val="18"/>
                <w:szCs w:val="18"/>
                <w:lang w:val="en-GB"/>
              </w:rPr>
            </w:pPr>
            <w:r w:rsidRPr="00223622">
              <w:rPr>
                <w:rFonts w:ascii="Arial" w:hAnsi="Arial" w:cs="Arial"/>
                <w:sz w:val="18"/>
                <w:szCs w:val="18"/>
                <w:lang w:val="en-GB"/>
              </w:rPr>
              <w:t>A thesis research proposal, whether in its original or revised form, may not proceed to defence more than twice.</w:t>
            </w:r>
            <w:r w:rsidRPr="00223622" w:rsidDel="003F30F2">
              <w:rPr>
                <w:rFonts w:ascii="Arial" w:hAnsi="Arial" w:cs="Arial"/>
                <w:sz w:val="18"/>
                <w:szCs w:val="18"/>
                <w:lang w:val="en-GB"/>
              </w:rPr>
              <w:t xml:space="preserve"> </w:t>
            </w:r>
          </w:p>
          <w:p w14:paraId="76EDF746" w14:textId="77777777" w:rsidR="00303771" w:rsidRPr="00223622" w:rsidRDefault="00303771" w:rsidP="002B7ECE">
            <w:pPr>
              <w:rPr>
                <w:rFonts w:ascii="Arial" w:hAnsi="Arial" w:cs="Arial"/>
                <w:sz w:val="18"/>
                <w:szCs w:val="18"/>
                <w:u w:val="single"/>
              </w:rPr>
            </w:pPr>
          </w:p>
          <w:p w14:paraId="223432DD" w14:textId="77777777" w:rsidR="00303771" w:rsidRPr="00223622" w:rsidRDefault="00303771" w:rsidP="002B7ECE">
            <w:pPr>
              <w:rPr>
                <w:rFonts w:ascii="Arial" w:hAnsi="Arial" w:cs="Arial"/>
                <w:sz w:val="18"/>
                <w:szCs w:val="18"/>
              </w:rPr>
            </w:pPr>
            <w:r w:rsidRPr="00223622">
              <w:rPr>
                <w:rFonts w:ascii="Arial" w:hAnsi="Arial" w:cs="Arial"/>
                <w:sz w:val="18"/>
                <w:szCs w:val="18"/>
              </w:rPr>
              <w:t xml:space="preserve">The following may lead to a withdrawal from the program: </w:t>
            </w:r>
          </w:p>
          <w:p w14:paraId="47901AA2" w14:textId="77777777" w:rsidR="00303771" w:rsidRPr="00223622" w:rsidRDefault="00303771" w:rsidP="002B7ECE">
            <w:pPr>
              <w:rPr>
                <w:rFonts w:ascii="Arial" w:hAnsi="Arial" w:cs="Arial"/>
                <w:sz w:val="18"/>
                <w:szCs w:val="18"/>
              </w:rPr>
            </w:pPr>
          </w:p>
          <w:p w14:paraId="7E5A843A" w14:textId="77777777" w:rsidR="00303771" w:rsidRPr="00223622" w:rsidRDefault="00303771" w:rsidP="002B7ECE">
            <w:pPr>
              <w:pStyle w:val="ListParagraph"/>
              <w:numPr>
                <w:ilvl w:val="0"/>
                <w:numId w:val="85"/>
              </w:numPr>
              <w:ind w:left="318" w:hanging="318"/>
              <w:rPr>
                <w:rFonts w:ascii="Arial" w:hAnsi="Arial" w:cs="Arial"/>
                <w:sz w:val="18"/>
                <w:szCs w:val="18"/>
                <w:lang w:val="en-GB"/>
              </w:rPr>
            </w:pPr>
            <w:r w:rsidRPr="00223622">
              <w:rPr>
                <w:rFonts w:ascii="Arial" w:hAnsi="Arial" w:cs="Arial"/>
                <w:sz w:val="18"/>
                <w:szCs w:val="18"/>
                <w:lang w:val="en-GB"/>
              </w:rPr>
              <w:t xml:space="preserve">Failure on the second attempt to pass the Thesis Proposal </w:t>
            </w:r>
            <w:proofErr w:type="gramStart"/>
            <w:r w:rsidRPr="00223622">
              <w:rPr>
                <w:rFonts w:ascii="Arial" w:hAnsi="Arial" w:cs="Arial"/>
                <w:sz w:val="18"/>
                <w:szCs w:val="18"/>
                <w:lang w:val="en-GB"/>
              </w:rPr>
              <w:t>examination;</w:t>
            </w:r>
            <w:proofErr w:type="gramEnd"/>
          </w:p>
          <w:p w14:paraId="718F9AEE" w14:textId="77777777" w:rsidR="00303771" w:rsidRDefault="00303771" w:rsidP="002B7ECE">
            <w:pPr>
              <w:pStyle w:val="ListParagraph"/>
              <w:numPr>
                <w:ilvl w:val="0"/>
                <w:numId w:val="85"/>
              </w:numPr>
              <w:ind w:left="318" w:hanging="318"/>
              <w:rPr>
                <w:rFonts w:ascii="Arial" w:hAnsi="Arial" w:cs="Arial"/>
                <w:sz w:val="18"/>
                <w:szCs w:val="18"/>
                <w:lang w:val="en-GB"/>
              </w:rPr>
            </w:pPr>
            <w:r w:rsidRPr="00223622">
              <w:rPr>
                <w:rFonts w:ascii="Arial" w:hAnsi="Arial" w:cs="Arial"/>
                <w:sz w:val="18"/>
                <w:szCs w:val="18"/>
                <w:lang w:val="en-GB"/>
              </w:rPr>
              <w:t>Failure to pass the Thesis Proposal Examination within two years after completing the Candidacy Examination.</w:t>
            </w:r>
          </w:p>
          <w:p w14:paraId="55E05C84" w14:textId="77777777" w:rsidR="00303771" w:rsidRPr="001D73C4" w:rsidRDefault="00303771" w:rsidP="002B7ECE">
            <w:pPr>
              <w:spacing w:after="120"/>
              <w:rPr>
                <w:rFonts w:ascii="Helvetica" w:hAnsi="Helvetica" w:cs="Helvetica"/>
                <w:sz w:val="18"/>
                <w:szCs w:val="18"/>
              </w:rPr>
            </w:pPr>
          </w:p>
        </w:tc>
      </w:tr>
      <w:tr w:rsidR="00303771" w:rsidRPr="001D73C4" w14:paraId="7154C161" w14:textId="77777777" w:rsidTr="002B7ECE">
        <w:tc>
          <w:tcPr>
            <w:tcW w:w="7086" w:type="dxa"/>
            <w:shd w:val="clear" w:color="auto" w:fill="auto"/>
          </w:tcPr>
          <w:p w14:paraId="3FBA6782"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7.10 Thesis</w:t>
            </w:r>
          </w:p>
          <w:p w14:paraId="6D21BFB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will normally be written in English but may be written in French. Departmental/unit supplementary regulations may allow the thesis/practicum to be written in a language other than English or </w:t>
            </w:r>
            <w:proofErr w:type="gramStart"/>
            <w:r w:rsidRPr="001D73C4">
              <w:rPr>
                <w:rFonts w:ascii="Helvetica" w:hAnsi="Helvetica" w:cs="Helvetica"/>
                <w:color w:val="222222"/>
                <w:sz w:val="18"/>
                <w:szCs w:val="18"/>
              </w:rPr>
              <w:t>French..</w:t>
            </w:r>
            <w:proofErr w:type="gramEnd"/>
          </w:p>
          <w:p w14:paraId="42C3BE7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36" w:tgtFrame="_blank" w:history="1">
              <w:r w:rsidRPr="001D73C4">
                <w:rPr>
                  <w:rStyle w:val="Hyperlink"/>
                  <w:rFonts w:ascii="Helvetica" w:hAnsi="Helvetica" w:cs="Helvetica"/>
                  <w:color w:val="362925"/>
                  <w:sz w:val="18"/>
                  <w:szCs w:val="18"/>
                  <w:bdr w:val="none" w:sz="0" w:space="0" w:color="auto" w:frame="1"/>
                </w:rPr>
                <w:t> website.</w:t>
              </w:r>
            </w:hyperlink>
            <w:r w:rsidRPr="001D73C4">
              <w:rPr>
                <w:rFonts w:ascii="Helvetica" w:hAnsi="Helvetica" w:cs="Helvetica"/>
                <w:color w:val="222222"/>
                <w:sz w:val="18"/>
                <w:szCs w:val="18"/>
              </w:rPr>
              <w:t> </w:t>
            </w:r>
          </w:p>
        </w:tc>
        <w:tc>
          <w:tcPr>
            <w:tcW w:w="4254" w:type="dxa"/>
            <w:gridSpan w:val="2"/>
          </w:tcPr>
          <w:p w14:paraId="04F41FEB" w14:textId="77777777" w:rsidR="00303771" w:rsidRPr="001D73C4" w:rsidRDefault="00303771" w:rsidP="002B7ECE">
            <w:pPr>
              <w:spacing w:after="120"/>
              <w:rPr>
                <w:rFonts w:ascii="Helvetica" w:hAnsi="Helvetica" w:cs="Helvetica"/>
                <w:sz w:val="18"/>
                <w:szCs w:val="18"/>
              </w:rPr>
            </w:pPr>
          </w:p>
        </w:tc>
      </w:tr>
      <w:tr w:rsidR="00303771" w:rsidRPr="001D73C4" w14:paraId="7EA3674E" w14:textId="77777777" w:rsidTr="002B7ECE">
        <w:tc>
          <w:tcPr>
            <w:tcW w:w="7086" w:type="dxa"/>
            <w:shd w:val="clear" w:color="auto" w:fill="auto"/>
          </w:tcPr>
          <w:p w14:paraId="4FBFE9B4" w14:textId="77777777" w:rsidR="00303771" w:rsidRPr="001D73C4" w:rsidRDefault="00303771" w:rsidP="002B7ECE">
            <w:pPr>
              <w:spacing w:after="120"/>
              <w:rPr>
                <w:rFonts w:ascii="Helvetica" w:hAnsi="Helvetica" w:cs="Helvetica"/>
                <w:sz w:val="18"/>
                <w:szCs w:val="18"/>
              </w:rPr>
            </w:pPr>
            <w:r w:rsidRPr="001D73C4">
              <w:rPr>
                <w:rFonts w:ascii="Helvetica" w:hAnsi="Helvetica" w:cs="Helvetica"/>
                <w:b/>
                <w:bCs/>
                <w:color w:val="000000"/>
                <w:sz w:val="18"/>
                <w:szCs w:val="18"/>
              </w:rPr>
              <w:t>7.11 Thesis Examination Procedures</w:t>
            </w:r>
          </w:p>
          <w:p w14:paraId="1075862B"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examination for the Ph.D. degree proceeds in two (2) stages:</w:t>
            </w:r>
          </w:p>
          <w:p w14:paraId="07A8E90E" w14:textId="77777777" w:rsidR="00303771" w:rsidRPr="001D73C4" w:rsidRDefault="00303771" w:rsidP="002B7ECE">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Examination of the candidate’s thesis by the examining </w:t>
            </w:r>
            <w:proofErr w:type="gramStart"/>
            <w:r w:rsidRPr="001D73C4">
              <w:rPr>
                <w:rFonts w:ascii="Helvetica" w:hAnsi="Helvetica" w:cs="Helvetica"/>
                <w:color w:val="222222"/>
                <w:sz w:val="18"/>
                <w:szCs w:val="18"/>
              </w:rPr>
              <w:t>committee;</w:t>
            </w:r>
            <w:proofErr w:type="gramEnd"/>
          </w:p>
          <w:p w14:paraId="0C778ABA" w14:textId="3A542ADC" w:rsidR="00303771" w:rsidRPr="001D73C4" w:rsidRDefault="00303771" w:rsidP="002B7ECE">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Oral examination of the candidate by all examiners </w:t>
            </w:r>
            <w:proofErr w:type="gramStart"/>
            <w:r w:rsidRPr="001D73C4">
              <w:rPr>
                <w:rFonts w:ascii="Helvetica" w:hAnsi="Helvetica" w:cs="Helvetica"/>
                <w:color w:val="222222"/>
                <w:sz w:val="18"/>
                <w:szCs w:val="18"/>
              </w:rPr>
              <w:t>on the subject of the</w:t>
            </w:r>
            <w:proofErr w:type="gramEnd"/>
            <w:r w:rsidRPr="001D73C4">
              <w:rPr>
                <w:rFonts w:ascii="Helvetica" w:hAnsi="Helvetica" w:cs="Helvetica"/>
                <w:color w:val="222222"/>
                <w:sz w:val="18"/>
                <w:szCs w:val="18"/>
              </w:rPr>
              <w:t xml:space="preserve"> thesis and any matters relating thereto.</w:t>
            </w:r>
          </w:p>
        </w:tc>
        <w:tc>
          <w:tcPr>
            <w:tcW w:w="4254" w:type="dxa"/>
            <w:gridSpan w:val="2"/>
          </w:tcPr>
          <w:p w14:paraId="59959BD8" w14:textId="77777777" w:rsidR="00303771" w:rsidRPr="001D73C4" w:rsidRDefault="00303771" w:rsidP="002B7ECE">
            <w:pPr>
              <w:spacing w:after="120"/>
              <w:rPr>
                <w:rFonts w:ascii="Helvetica" w:hAnsi="Helvetica" w:cs="Helvetica"/>
                <w:i/>
                <w:sz w:val="18"/>
                <w:szCs w:val="18"/>
              </w:rPr>
            </w:pPr>
          </w:p>
        </w:tc>
      </w:tr>
      <w:tr w:rsidR="00303771" w:rsidRPr="001D73C4" w14:paraId="66FFBCBC" w14:textId="77777777" w:rsidTr="002B7ECE">
        <w:tc>
          <w:tcPr>
            <w:tcW w:w="7086" w:type="dxa"/>
            <w:shd w:val="clear" w:color="auto" w:fill="auto"/>
          </w:tcPr>
          <w:p w14:paraId="7938C767"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7.11.1 Formation of the Examining Committee - University of Manitoba (Internal) Examiners</w:t>
            </w:r>
          </w:p>
          <w:p w14:paraId="1EEDF9C1" w14:textId="62F4E4C3" w:rsidR="00303771" w:rsidRPr="001D73C4" w:rsidRDefault="00303771" w:rsidP="002B7ECE">
            <w:pPr>
              <w:autoSpaceDE w:val="0"/>
              <w:autoSpaceDN w:val="0"/>
              <w:adjustRightInd w:val="0"/>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The candidate’s advisor/co-advisor </w:t>
            </w:r>
            <w:proofErr w:type="gramStart"/>
            <w:r w:rsidRPr="001D73C4">
              <w:rPr>
                <w:rFonts w:ascii="Helvetica" w:hAnsi="Helvetica" w:cs="Helvetica"/>
                <w:color w:val="222222"/>
                <w:sz w:val="18"/>
                <w:szCs w:val="18"/>
                <w:shd w:val="clear" w:color="auto" w:fill="FFFFFF"/>
              </w:rPr>
              <w:t>is considered to be</w:t>
            </w:r>
            <w:proofErr w:type="gramEnd"/>
            <w:r w:rsidRPr="001D73C4">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37" w:tgtFrame="_blank"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gridSpan w:val="2"/>
          </w:tcPr>
          <w:p w14:paraId="238747A9" w14:textId="77777777" w:rsidR="00303771" w:rsidRPr="001D73C4" w:rsidRDefault="00303771" w:rsidP="002B7ECE">
            <w:pPr>
              <w:spacing w:after="120"/>
              <w:rPr>
                <w:rFonts w:ascii="Helvetica" w:hAnsi="Helvetica" w:cs="Helvetica"/>
                <w:i/>
                <w:sz w:val="18"/>
                <w:szCs w:val="18"/>
              </w:rPr>
            </w:pPr>
          </w:p>
        </w:tc>
      </w:tr>
      <w:tr w:rsidR="00303771" w:rsidRPr="001D73C4" w14:paraId="5D3329E2" w14:textId="77777777" w:rsidTr="002B7ECE">
        <w:tc>
          <w:tcPr>
            <w:tcW w:w="7086" w:type="dxa"/>
            <w:shd w:val="clear" w:color="auto" w:fill="auto"/>
          </w:tcPr>
          <w:p w14:paraId="205024CA"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7.11.2 Formation of the Examining Committee - External Examiner</w:t>
            </w:r>
          </w:p>
          <w:p w14:paraId="3DA01BB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1D73C4">
              <w:rPr>
                <w:rFonts w:ascii="Helvetica" w:hAnsi="Helvetica" w:cs="Helvetica"/>
                <w:color w:val="222222"/>
                <w:sz w:val="18"/>
                <w:szCs w:val="18"/>
              </w:rPr>
              <w:t>particular experience</w:t>
            </w:r>
            <w:proofErr w:type="gramEnd"/>
            <w:r w:rsidRPr="001D73C4">
              <w:rPr>
                <w:rFonts w:ascii="Helvetica" w:hAnsi="Helvetica" w:cs="Helvetica"/>
                <w:color w:val="222222"/>
                <w:sz w:val="18"/>
                <w:szCs w:val="18"/>
              </w:rPr>
              <w:t xml:space="preserve"> in the field of the thesis research and significant Ph.D. student supervisory/examination experience to serve as the external examiner. The recommendations must be made to the Dean (or designate) of the Faculty of Graduate Studies for approval online and must include:  </w:t>
            </w:r>
          </w:p>
          <w:p w14:paraId="42534BFD" w14:textId="77777777" w:rsidR="00303771" w:rsidRPr="001D73C4" w:rsidRDefault="00303771" w:rsidP="002B7ECE">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A CV of each of the prospective external </w:t>
            </w:r>
            <w:proofErr w:type="gramStart"/>
            <w:r w:rsidRPr="001D73C4">
              <w:rPr>
                <w:rFonts w:ascii="Helvetica" w:hAnsi="Helvetica" w:cs="Helvetica"/>
                <w:color w:val="222222"/>
                <w:sz w:val="18"/>
                <w:szCs w:val="18"/>
              </w:rPr>
              <w:t>examiners;</w:t>
            </w:r>
            <w:proofErr w:type="gramEnd"/>
          </w:p>
          <w:p w14:paraId="1096F7F6" w14:textId="77777777" w:rsidR="00303771" w:rsidRPr="001D73C4" w:rsidRDefault="00303771" w:rsidP="002B7ECE">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short statement explaining:</w:t>
            </w:r>
          </w:p>
          <w:p w14:paraId="0AB3640C" w14:textId="77777777" w:rsidR="00303771" w:rsidRPr="001D73C4" w:rsidRDefault="00303771" w:rsidP="002B7ECE">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rationale behind the </w:t>
            </w:r>
            <w:proofErr w:type="gramStart"/>
            <w:r w:rsidRPr="001D73C4">
              <w:rPr>
                <w:rFonts w:ascii="Helvetica" w:hAnsi="Helvetica" w:cs="Helvetica"/>
                <w:color w:val="222222"/>
                <w:sz w:val="18"/>
                <w:szCs w:val="18"/>
              </w:rPr>
              <w:t>recommendations;</w:t>
            </w:r>
            <w:proofErr w:type="gramEnd"/>
          </w:p>
          <w:p w14:paraId="1F11E55F" w14:textId="77777777" w:rsidR="00303771" w:rsidRPr="001D73C4" w:rsidRDefault="00303771" w:rsidP="002B7ECE">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0C992C2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Advisors and/or departments/units must contact the prospective external examiners to obtain this information and determine if they are available to review the thesis prior to submitting the recommendations to the Faculty of Graduate Studies.</w:t>
            </w:r>
          </w:p>
          <w:p w14:paraId="6B3FA84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0428DE3B"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external examiner must:</w:t>
            </w:r>
          </w:p>
          <w:p w14:paraId="2EE236E8" w14:textId="77777777" w:rsidR="00303771" w:rsidRPr="001D73C4" w:rsidRDefault="00303771" w:rsidP="002B7ECE">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the equivalent if outside of North America</w:t>
            </w:r>
            <w:proofErr w:type="gramStart"/>
            <w:r w:rsidRPr="001D73C4">
              <w:rPr>
                <w:rFonts w:ascii="Helvetica" w:hAnsi="Helvetica" w:cs="Helvetica"/>
                <w:color w:val="222222"/>
                <w:sz w:val="18"/>
                <w:szCs w:val="18"/>
              </w:rPr>
              <w:t>);</w:t>
            </w:r>
            <w:proofErr w:type="gramEnd"/>
          </w:p>
          <w:p w14:paraId="376121F9" w14:textId="77777777" w:rsidR="00303771" w:rsidRPr="001D73C4" w:rsidRDefault="00303771" w:rsidP="002B7ECE">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faculty member at a </w:t>
            </w:r>
            <w:proofErr w:type="gramStart"/>
            <w:r w:rsidRPr="001D73C4">
              <w:rPr>
                <w:rFonts w:ascii="Helvetica" w:hAnsi="Helvetica" w:cs="Helvetica"/>
                <w:color w:val="222222"/>
                <w:sz w:val="18"/>
                <w:szCs w:val="18"/>
              </w:rPr>
              <w:t>university;</w:t>
            </w:r>
            <w:proofErr w:type="gramEnd"/>
          </w:p>
          <w:p w14:paraId="24611012" w14:textId="77777777" w:rsidR="00303771" w:rsidRPr="001D73C4" w:rsidRDefault="00303771" w:rsidP="002B7ECE">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an established reputation </w:t>
            </w:r>
            <w:proofErr w:type="gramStart"/>
            <w:r w:rsidRPr="001D73C4">
              <w:rPr>
                <w:rFonts w:ascii="Helvetica" w:hAnsi="Helvetica" w:cs="Helvetica"/>
                <w:color w:val="222222"/>
                <w:sz w:val="18"/>
                <w:szCs w:val="18"/>
              </w:rPr>
              <w:t>in the area of</w:t>
            </w:r>
            <w:proofErr w:type="gramEnd"/>
            <w:r w:rsidRPr="001D73C4">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3AB2485F" w14:textId="77777777" w:rsidR="00303771" w:rsidRPr="001D73C4" w:rsidRDefault="00303771" w:rsidP="002B7ECE">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648F497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The external examiner must not:</w:t>
            </w:r>
          </w:p>
          <w:p w14:paraId="6801413A" w14:textId="77777777" w:rsidR="00303771" w:rsidRPr="001D73C4" w:rsidRDefault="00303771" w:rsidP="002B7ECE">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1D73C4">
              <w:rPr>
                <w:rFonts w:ascii="Helvetica" w:hAnsi="Helvetica" w:cs="Helvetica"/>
                <w:color w:val="222222"/>
                <w:sz w:val="18"/>
                <w:szCs w:val="18"/>
              </w:rPr>
              <w:t>years;</w:t>
            </w:r>
            <w:proofErr w:type="gramEnd"/>
          </w:p>
          <w:p w14:paraId="13302B5C" w14:textId="77777777" w:rsidR="00303771" w:rsidRPr="001D73C4" w:rsidRDefault="00303771" w:rsidP="002B7ECE">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1D73C4">
              <w:rPr>
                <w:rFonts w:ascii="Helvetica" w:hAnsi="Helvetica" w:cs="Helvetica"/>
                <w:color w:val="222222"/>
                <w:sz w:val="18"/>
                <w:szCs w:val="18"/>
              </w:rPr>
              <w:t>years;</w:t>
            </w:r>
            <w:proofErr w:type="gramEnd"/>
          </w:p>
          <w:p w14:paraId="39FC215E" w14:textId="77777777" w:rsidR="00303771" w:rsidRPr="001D73C4" w:rsidRDefault="00303771" w:rsidP="002B7ECE">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898EECA" w14:textId="77777777" w:rsidR="00303771" w:rsidRPr="001D73C4" w:rsidRDefault="00303771" w:rsidP="002B7ECE">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associated with the candidate’s advisor/co-advisor in any of the following ways:</w:t>
            </w:r>
          </w:p>
          <w:p w14:paraId="3E0D747B" w14:textId="77777777" w:rsidR="00303771" w:rsidRPr="001D73C4" w:rsidRDefault="00303771" w:rsidP="002B7ECE">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former student within the last ten (10) </w:t>
            </w:r>
            <w:proofErr w:type="gramStart"/>
            <w:r w:rsidRPr="001D73C4">
              <w:rPr>
                <w:rFonts w:ascii="Helvetica" w:hAnsi="Helvetica" w:cs="Helvetica"/>
                <w:color w:val="222222"/>
                <w:sz w:val="18"/>
                <w:szCs w:val="18"/>
              </w:rPr>
              <w:t>years;</w:t>
            </w:r>
            <w:proofErr w:type="gramEnd"/>
          </w:p>
          <w:p w14:paraId="253A55E5" w14:textId="77777777" w:rsidR="00303771" w:rsidRPr="001D73C4" w:rsidRDefault="00303771" w:rsidP="002B7ECE">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research advisor/co-advisor within the last ten (10) </w:t>
            </w:r>
            <w:proofErr w:type="gramStart"/>
            <w:r w:rsidRPr="001D73C4">
              <w:rPr>
                <w:rFonts w:ascii="Helvetica" w:hAnsi="Helvetica" w:cs="Helvetica"/>
                <w:color w:val="222222"/>
                <w:sz w:val="18"/>
                <w:szCs w:val="18"/>
              </w:rPr>
              <w:t>years;</w:t>
            </w:r>
            <w:proofErr w:type="gramEnd"/>
          </w:p>
          <w:p w14:paraId="49FE0968" w14:textId="77777777" w:rsidR="00303771" w:rsidRPr="001D73C4" w:rsidRDefault="00303771" w:rsidP="002B7ECE">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research collaborator within the last five (5) </w:t>
            </w:r>
            <w:proofErr w:type="gramStart"/>
            <w:r w:rsidRPr="001D73C4">
              <w:rPr>
                <w:rFonts w:ascii="Helvetica" w:hAnsi="Helvetica" w:cs="Helvetica"/>
                <w:color w:val="222222"/>
                <w:sz w:val="18"/>
                <w:szCs w:val="18"/>
              </w:rPr>
              <w:t>years;</w:t>
            </w:r>
            <w:proofErr w:type="gramEnd"/>
          </w:p>
          <w:p w14:paraId="31BBC51B" w14:textId="77777777" w:rsidR="00303771" w:rsidRPr="001D73C4" w:rsidRDefault="00303771" w:rsidP="002B7ECE">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co-author of published material within the last five (5) years.</w:t>
            </w:r>
          </w:p>
          <w:p w14:paraId="026382BC" w14:textId="5A58FDC1"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tcPr>
          <w:p w14:paraId="5E6C7CAD" w14:textId="77777777" w:rsidR="00303771" w:rsidRPr="001D73C4" w:rsidRDefault="00303771" w:rsidP="002B7ECE">
            <w:pPr>
              <w:spacing w:after="120"/>
              <w:rPr>
                <w:rFonts w:ascii="Helvetica" w:hAnsi="Helvetica" w:cs="Helvetica"/>
                <w:sz w:val="18"/>
                <w:szCs w:val="18"/>
              </w:rPr>
            </w:pPr>
          </w:p>
        </w:tc>
      </w:tr>
      <w:tr w:rsidR="00303771" w:rsidRPr="001D73C4" w14:paraId="621856CD" w14:textId="77777777" w:rsidTr="002B7ECE">
        <w:tc>
          <w:tcPr>
            <w:tcW w:w="7086" w:type="dxa"/>
            <w:shd w:val="clear" w:color="auto" w:fill="auto"/>
          </w:tcPr>
          <w:p w14:paraId="069BCA68"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7.11.3 Changes in the Examining Committee</w:t>
            </w:r>
          </w:p>
          <w:p w14:paraId="656C915C" w14:textId="068781C5"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tcPr>
          <w:p w14:paraId="7BD59384" w14:textId="77777777" w:rsidR="00303771" w:rsidRPr="001D73C4" w:rsidRDefault="00303771" w:rsidP="002B7ECE">
            <w:pPr>
              <w:spacing w:after="120"/>
              <w:rPr>
                <w:rFonts w:ascii="Helvetica" w:hAnsi="Helvetica" w:cs="Helvetica"/>
                <w:sz w:val="18"/>
                <w:szCs w:val="18"/>
              </w:rPr>
            </w:pPr>
          </w:p>
        </w:tc>
      </w:tr>
      <w:tr w:rsidR="00303771" w:rsidRPr="001D73C4" w14:paraId="0AAB374B" w14:textId="77777777" w:rsidTr="002B7ECE">
        <w:tc>
          <w:tcPr>
            <w:tcW w:w="7086" w:type="dxa"/>
            <w:shd w:val="clear" w:color="auto" w:fill="auto"/>
          </w:tcPr>
          <w:p w14:paraId="11DCE010"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7.11.4 Distribution of the Thesis for Examination</w:t>
            </w:r>
          </w:p>
          <w:p w14:paraId="618C8AD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candidates must submit their thesis for distribution electronically through the Faculty of Graduate Studies approved thesis distribution process. Please refer to the </w:t>
            </w:r>
            <w:hyperlink r:id="rId138"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39"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should be consulted regarding recommended dates by which theses must be submitted.</w:t>
            </w:r>
          </w:p>
          <w:p w14:paraId="536153B0" w14:textId="5183847C"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tcPr>
          <w:p w14:paraId="67170EE5" w14:textId="77777777" w:rsidR="00303771" w:rsidRPr="001D73C4" w:rsidRDefault="00303771" w:rsidP="002B7ECE">
            <w:pPr>
              <w:spacing w:after="120"/>
              <w:rPr>
                <w:rFonts w:ascii="Helvetica" w:hAnsi="Helvetica" w:cs="Helvetica"/>
                <w:sz w:val="18"/>
                <w:szCs w:val="18"/>
              </w:rPr>
            </w:pPr>
          </w:p>
        </w:tc>
      </w:tr>
      <w:tr w:rsidR="00303771" w:rsidRPr="001D73C4" w14:paraId="2F4E70DB" w14:textId="77777777" w:rsidTr="002B7ECE">
        <w:tc>
          <w:tcPr>
            <w:tcW w:w="7086" w:type="dxa"/>
            <w:shd w:val="clear" w:color="auto" w:fill="auto"/>
          </w:tcPr>
          <w:p w14:paraId="5C9AE3F8"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7.11.5 Responsibilities of the Examiners</w:t>
            </w:r>
          </w:p>
          <w:p w14:paraId="3D28923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general, the examiners are responsible for:</w:t>
            </w:r>
          </w:p>
          <w:p w14:paraId="587EEC46" w14:textId="77777777" w:rsidR="00303771" w:rsidRPr="001D73C4" w:rsidRDefault="00303771" w:rsidP="002B7ECE">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ensuring that the thesis and the candidate meet recognized scholarly standards for a </w:t>
            </w:r>
            <w:proofErr w:type="gramStart"/>
            <w:r w:rsidRPr="001D73C4">
              <w:rPr>
                <w:rFonts w:ascii="Helvetica" w:hAnsi="Helvetica" w:cs="Helvetica"/>
                <w:color w:val="222222"/>
                <w:sz w:val="18"/>
                <w:szCs w:val="18"/>
              </w:rPr>
              <w:t>Ph.D.;</w:t>
            </w:r>
            <w:proofErr w:type="gramEnd"/>
          </w:p>
          <w:p w14:paraId="183B2986" w14:textId="77777777" w:rsidR="00303771" w:rsidRPr="001D73C4" w:rsidRDefault="00303771" w:rsidP="002B7ECE">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appraising the underlying assumptions, methodology, findings, and scholarly significance of the findings of the </w:t>
            </w:r>
            <w:proofErr w:type="gramStart"/>
            <w:r w:rsidRPr="001D73C4">
              <w:rPr>
                <w:rFonts w:ascii="Helvetica" w:hAnsi="Helvetica" w:cs="Helvetica"/>
                <w:color w:val="222222"/>
                <w:sz w:val="18"/>
                <w:szCs w:val="18"/>
              </w:rPr>
              <w:t>thesis;</w:t>
            </w:r>
            <w:proofErr w:type="gramEnd"/>
          </w:p>
          <w:p w14:paraId="30B4C954" w14:textId="77777777" w:rsidR="00303771" w:rsidRPr="001D73C4" w:rsidRDefault="00303771" w:rsidP="002B7ECE">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1D73C4">
              <w:rPr>
                <w:rFonts w:ascii="Helvetica" w:hAnsi="Helvetica" w:cs="Helvetica"/>
                <w:color w:val="222222"/>
                <w:sz w:val="18"/>
                <w:szCs w:val="18"/>
              </w:rPr>
              <w:t>manner;</w:t>
            </w:r>
            <w:proofErr w:type="gramEnd"/>
          </w:p>
          <w:p w14:paraId="229C7894" w14:textId="77777777" w:rsidR="00303771" w:rsidRPr="001D73C4" w:rsidRDefault="00303771" w:rsidP="002B7ECE">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evaluating that the candidate </w:t>
            </w:r>
            <w:proofErr w:type="gramStart"/>
            <w:r w:rsidRPr="001D73C4">
              <w:rPr>
                <w:rFonts w:ascii="Helvetica" w:hAnsi="Helvetica" w:cs="Helvetica"/>
                <w:color w:val="222222"/>
                <w:sz w:val="18"/>
                <w:szCs w:val="18"/>
              </w:rPr>
              <w:t>has the ability to</w:t>
            </w:r>
            <w:proofErr w:type="gramEnd"/>
            <w:r w:rsidRPr="001D73C4">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Notes:</w:t>
            </w:r>
          </w:p>
          <w:p w14:paraId="6109A99F" w14:textId="77777777" w:rsidR="00303771" w:rsidRPr="001D73C4" w:rsidRDefault="00303771" w:rsidP="002B7ECE">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academic integrity must be reported to the Dean of the Faculty of Graduate Studies.</w:t>
            </w:r>
          </w:p>
          <w:p w14:paraId="4ABD1719" w14:textId="77777777" w:rsidR="00303771" w:rsidRPr="001D73C4" w:rsidRDefault="00303771" w:rsidP="002B7ECE">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w:t>
            </w:r>
            <w:hyperlink r:id="rId140" w:history="1">
              <w:r w:rsidRPr="001D73C4">
                <w:rPr>
                  <w:rStyle w:val="Hyperlink"/>
                  <w:rFonts w:ascii="Helvetica" w:hAnsi="Helvetica" w:cs="Helvetica"/>
                  <w:color w:val="362925"/>
                  <w:sz w:val="18"/>
                  <w:szCs w:val="18"/>
                  <w:bdr w:val="none" w:sz="0" w:space="0" w:color="auto" w:frame="1"/>
                </w:rPr>
                <w:t>The University of Manitoba’s Responsible Conduct of Research Policy</w:t>
              </w:r>
            </w:hyperlink>
            <w:r w:rsidRPr="001D73C4">
              <w:rPr>
                <w:rFonts w:ascii="Helvetica" w:hAnsi="Helvetica" w:cs="Helvetica"/>
                <w:color w:val="222222"/>
                <w:sz w:val="18"/>
                <w:szCs w:val="18"/>
              </w:rPr>
              <w:t> must be reported to the Office of the Vice President (Research and International).</w:t>
            </w:r>
          </w:p>
          <w:p w14:paraId="4F7EC647" w14:textId="130860A6" w:rsidR="00303771" w:rsidRPr="001D73C4" w:rsidRDefault="00303771" w:rsidP="002B7ECE">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tcPr>
          <w:p w14:paraId="6969435F" w14:textId="77777777" w:rsidR="00303771" w:rsidRPr="001D73C4" w:rsidRDefault="00303771" w:rsidP="002B7ECE">
            <w:pPr>
              <w:spacing w:after="120"/>
              <w:rPr>
                <w:rFonts w:ascii="Helvetica" w:hAnsi="Helvetica" w:cs="Helvetica"/>
                <w:sz w:val="18"/>
                <w:szCs w:val="18"/>
              </w:rPr>
            </w:pPr>
          </w:p>
        </w:tc>
      </w:tr>
      <w:tr w:rsidR="00303771" w:rsidRPr="001D73C4" w14:paraId="75CEFC37" w14:textId="77777777" w:rsidTr="002B7ECE">
        <w:tc>
          <w:tcPr>
            <w:tcW w:w="7086" w:type="dxa"/>
            <w:shd w:val="clear" w:color="auto" w:fill="auto"/>
          </w:tcPr>
          <w:p w14:paraId="0954940D"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7.11.6 Process</w:t>
            </w:r>
          </w:p>
          <w:p w14:paraId="0CC0701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Examination of the Written Thesis</w:t>
            </w:r>
          </w:p>
          <w:p w14:paraId="4D9A0DFB"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41" w:tgtFrame="_blank"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form.  By completing the “Approval to Proceed to Examination” form:</w:t>
            </w:r>
          </w:p>
          <w:p w14:paraId="2A174348" w14:textId="77777777" w:rsidR="00303771" w:rsidRPr="001D73C4" w:rsidRDefault="00303771" w:rsidP="002B7ECE">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each member of the advisory committee verifies that they have read the complete version of the thesis and have provided the candidate with a </w:t>
            </w:r>
            <w:r w:rsidRPr="001D73C4">
              <w:rPr>
                <w:rFonts w:ascii="Helvetica" w:hAnsi="Helvetica" w:cs="Helvetica"/>
                <w:color w:val="222222"/>
                <w:sz w:val="18"/>
                <w:szCs w:val="18"/>
              </w:rPr>
              <w:lastRenderedPageBreak/>
              <w:t>detailed review and comments including any necessary revisions in content and formatting (see Appendix 1</w:t>
            </w:r>
            <w:proofErr w:type="gramStart"/>
            <w:r w:rsidRPr="001D73C4">
              <w:rPr>
                <w:rFonts w:ascii="Helvetica" w:hAnsi="Helvetica" w:cs="Helvetica"/>
                <w:color w:val="222222"/>
                <w:sz w:val="18"/>
                <w:szCs w:val="18"/>
              </w:rPr>
              <w:t>);</w:t>
            </w:r>
            <w:proofErr w:type="gramEnd"/>
          </w:p>
          <w:p w14:paraId="597CE69D" w14:textId="77777777" w:rsidR="00303771" w:rsidRPr="001D73C4" w:rsidRDefault="00303771" w:rsidP="002B7ECE">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27A7FD7D" w14:textId="77777777" w:rsidR="00303771" w:rsidRPr="001D73C4" w:rsidRDefault="00303771" w:rsidP="002B7ECE">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72B45FD3"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 will be eligible for examination if no more than one (1) member of the advisory committee is not in support, the department/unit is in support, and an external examiner has been secured by the Faculty of Graduate Studies.</w:t>
            </w:r>
          </w:p>
          <w:p w14:paraId="0CCD236E"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34D4FD8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be asked to place the thesis into one of the following categories:</w:t>
            </w:r>
          </w:p>
          <w:p w14:paraId="6A0E8086" w14:textId="77777777" w:rsidR="00303771" w:rsidRPr="001D73C4" w:rsidRDefault="00303771" w:rsidP="002B7ECE">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9659123" w14:textId="77777777" w:rsidR="00303771" w:rsidRPr="001D73C4" w:rsidRDefault="00303771" w:rsidP="002B7ECE">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has merit and </w:t>
            </w:r>
            <w:proofErr w:type="gramStart"/>
            <w:r w:rsidRPr="001D73C4">
              <w:rPr>
                <w:rFonts w:ascii="Helvetica" w:hAnsi="Helvetica" w:cs="Helvetica"/>
                <w:color w:val="222222"/>
                <w:sz w:val="18"/>
                <w:szCs w:val="18"/>
              </w:rPr>
              <w:t>makes a contribution</w:t>
            </w:r>
            <w:proofErr w:type="gramEnd"/>
            <w:r w:rsidRPr="001D73C4">
              <w:rPr>
                <w:rFonts w:ascii="Helvetica" w:hAnsi="Helvetica" w:cs="Helvetica"/>
                <w:color w:val="222222"/>
                <w:sz w:val="18"/>
                <w:szCs w:val="18"/>
              </w:rPr>
              <w:t xml:space="preserve"> to the candidate’s field; however, there are research-related concerns that have the potential to be addressed in the oral defence. The structure and writing style are acceptable or require only minor revisions. The thesis may proceed to oral examination.</w:t>
            </w:r>
          </w:p>
          <w:p w14:paraId="587DBA3D" w14:textId="77777777" w:rsidR="00303771" w:rsidRPr="001D73C4" w:rsidRDefault="00303771" w:rsidP="002B7ECE">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has some </w:t>
            </w:r>
            <w:proofErr w:type="gramStart"/>
            <w:r w:rsidRPr="001D73C4">
              <w:rPr>
                <w:rFonts w:ascii="Helvetica" w:hAnsi="Helvetica" w:cs="Helvetica"/>
                <w:color w:val="222222"/>
                <w:sz w:val="18"/>
                <w:szCs w:val="18"/>
              </w:rPr>
              <w:t>merit, but</w:t>
            </w:r>
            <w:proofErr w:type="gramEnd"/>
            <w:r w:rsidRPr="001D73C4">
              <w:rPr>
                <w:rFonts w:ascii="Helvetica" w:hAnsi="Helvetica" w:cs="Helvetica"/>
                <w:color w:val="222222"/>
                <w:sz w:val="18"/>
                <w:szCs w:val="18"/>
              </w:rPr>
              <w:t xml:space="preserve"> is not acceptable in its current state and requires major revisions to one or more of its core components, such as research content, structure or writing style. The thesis should not proceed to oral examination.</w:t>
            </w:r>
          </w:p>
          <w:p w14:paraId="6A5E9DC9" w14:textId="77777777" w:rsidR="00303771" w:rsidRPr="001D73C4" w:rsidRDefault="00303771" w:rsidP="002B7ECE">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is unacceptable with respect to its core components, such as research content, structure, and writing style. The thesis should not proceed to oral examination.</w:t>
            </w:r>
          </w:p>
          <w:p w14:paraId="4AD809E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candidate’s advisor (and, if appropriate, co-advisor) may also submit a report.</w:t>
            </w:r>
          </w:p>
          <w:p w14:paraId="5CFFB8C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two (2) or more internal examiners indicate a failure (</w:t>
            </w:r>
            <w:proofErr w:type="gramStart"/>
            <w:r w:rsidRPr="001D73C4">
              <w:rPr>
                <w:rFonts w:ascii="Helvetica" w:hAnsi="Helvetica" w:cs="Helvetica"/>
                <w:color w:val="222222"/>
                <w:sz w:val="18"/>
                <w:szCs w:val="18"/>
              </w:rPr>
              <w:t>i.e.</w:t>
            </w:r>
            <w:proofErr w:type="gramEnd"/>
            <w:r w:rsidRPr="001D73C4">
              <w:rPr>
                <w:rFonts w:ascii="Helvetica" w:hAnsi="Helvetica" w:cs="Helvetica"/>
                <w:color w:val="222222"/>
                <w:sz w:val="18"/>
                <w:szCs w:val="18"/>
              </w:rPr>
              <w:t xml:space="preserv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95FB0E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event of a first failure, the candidate will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 Without this written description, the thesis will not be distributed a second time.</w:t>
            </w:r>
          </w:p>
          <w:p w14:paraId="4712AA9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32275BC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Two failures at any combination of written review and/or oral examination stage will result in the candidate being withdrawn from the Faculty of Graduate Studies and the notation on the student record will be “Required to Withdraw”.</w:t>
            </w:r>
          </w:p>
          <w:p w14:paraId="2AF934AB"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Reports</w:t>
            </w:r>
          </w:p>
          <w:p w14:paraId="201E9FBA" w14:textId="3A68A678" w:rsidR="00303771" w:rsidRPr="001D73C4" w:rsidRDefault="00303771" w:rsidP="002B7ECE">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Dean of the Faculty of Graduate Studies shall provide electronic copies of all reports to each of the advisor/co-advisor, internal examiners, and Department/Unit Head and/or Graduate Chair.</w:t>
            </w:r>
          </w:p>
        </w:tc>
        <w:tc>
          <w:tcPr>
            <w:tcW w:w="4254" w:type="dxa"/>
            <w:gridSpan w:val="2"/>
          </w:tcPr>
          <w:p w14:paraId="72295228" w14:textId="77777777" w:rsidR="00303771" w:rsidRPr="001D73C4" w:rsidRDefault="00303771" w:rsidP="002B7ECE">
            <w:pPr>
              <w:spacing w:after="120"/>
              <w:rPr>
                <w:rFonts w:ascii="Helvetica" w:hAnsi="Helvetica" w:cs="Helvetica"/>
                <w:i/>
                <w:sz w:val="18"/>
                <w:szCs w:val="18"/>
              </w:rPr>
            </w:pPr>
          </w:p>
        </w:tc>
      </w:tr>
      <w:tr w:rsidR="00303771" w:rsidRPr="001D73C4" w14:paraId="03BFF2D9" w14:textId="77777777" w:rsidTr="002B7ECE">
        <w:tc>
          <w:tcPr>
            <w:tcW w:w="7086" w:type="dxa"/>
            <w:shd w:val="clear" w:color="auto" w:fill="auto"/>
          </w:tcPr>
          <w:p w14:paraId="2AE97E42"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7.12 Oral Examination</w:t>
            </w:r>
          </w:p>
          <w:p w14:paraId="5A9D7654" w14:textId="77777777" w:rsidR="00303771" w:rsidRPr="001D73C4" w:rsidRDefault="00303771" w:rsidP="002B7ECE">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rPr>
              <w:t xml:space="preserve">Please consult the </w:t>
            </w:r>
            <w:hyperlink r:id="rId142" w:history="1">
              <w:r w:rsidRPr="001D73C4">
                <w:rPr>
                  <w:rStyle w:val="Hyperlink"/>
                  <w:rFonts w:ascii="Helvetica" w:hAnsi="Helvetica" w:cs="Helvetica"/>
                  <w:sz w:val="18"/>
                  <w:szCs w:val="18"/>
                </w:rPr>
                <w:t>Faculty of Graduate Studies website</w:t>
              </w:r>
            </w:hyperlink>
            <w:r w:rsidRPr="001D73C4">
              <w:rPr>
                <w:rStyle w:val="Strong"/>
                <w:rFonts w:ascii="Helvetica" w:hAnsi="Helvetica" w:cs="Helvetica"/>
                <w:color w:val="000000"/>
                <w:sz w:val="18"/>
                <w:szCs w:val="18"/>
              </w:rPr>
              <w:t xml:space="preserve"> for up-to-date and detailed guidelines for the conduct of Ph.D. Oral Examinations. </w:t>
            </w:r>
          </w:p>
          <w:p w14:paraId="65D151E0"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7.12.1 Scheduling</w:t>
            </w:r>
          </w:p>
          <w:p w14:paraId="2A3EE4A7" w14:textId="77777777" w:rsidR="00303771" w:rsidRPr="001D73C4" w:rsidRDefault="00303771"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The oral examination may be held in-person, remotely, or using a hybrid model. Any in-person participants must be hosted at either The University of Manitoba Fort Garry or Bannatyne campus or the St. Boniface Hospital Albrechtsen Research Centre, normally during regular business hours. It is the responsibility of the department/unit to</w:t>
            </w:r>
            <w:r w:rsidRPr="001D73C4">
              <w:rPr>
                <w:rFonts w:ascii="Helvetica" w:hAnsi="Helvetica" w:cs="Helvetica"/>
                <w:sz w:val="18"/>
                <w:szCs w:val="18"/>
              </w:rPr>
              <w:t xml:space="preserve"> </w:t>
            </w:r>
            <w:r w:rsidRPr="001D73C4">
              <w:rPr>
                <w:rFonts w:ascii="Helvetica" w:hAnsi="Helvetica" w:cs="Helvetica"/>
                <w:color w:val="222222"/>
                <w:sz w:val="18"/>
                <w:szCs w:val="18"/>
                <w:shd w:val="clear" w:color="auto" w:fill="FFFFFF"/>
              </w:rPr>
              <w:t>provide the appropriate space and technology for their chosen delivery method(</w:t>
            </w:r>
            <w:proofErr w:type="gramStart"/>
            <w:r w:rsidRPr="001D73C4">
              <w:rPr>
                <w:rFonts w:ascii="Helvetica" w:hAnsi="Helvetica" w:cs="Helvetica"/>
                <w:color w:val="222222"/>
                <w:sz w:val="18"/>
                <w:szCs w:val="18"/>
                <w:shd w:val="clear" w:color="auto" w:fill="FFFFFF"/>
              </w:rPr>
              <w:t>s)  (</w:t>
            </w:r>
            <w:proofErr w:type="gramEnd"/>
            <w:r w:rsidRPr="001D73C4">
              <w:rPr>
                <w:rFonts w:ascii="Helvetica" w:hAnsi="Helvetica" w:cs="Helvetica"/>
                <w:color w:val="222222"/>
                <w:sz w:val="18"/>
                <w:szCs w:val="18"/>
                <w:shd w:val="clear" w:color="auto" w:fill="FFFFFF"/>
              </w:rPr>
              <w:t xml:space="preserve">i.e., room booking, ensuring that the chosen facilities meet minimum standards expected for a Ph.D. defence, determining the meeting platform to be used). The Advisor or Department/Unit must inform the Faculty of Graduate Studies of the following information </w:t>
            </w:r>
            <w:r w:rsidRPr="001D73C4">
              <w:rPr>
                <w:rFonts w:ascii="Helvetica" w:hAnsi="Helvetica" w:cs="Helvetica"/>
                <w:b/>
                <w:bCs/>
                <w:color w:val="222222"/>
                <w:sz w:val="18"/>
                <w:szCs w:val="18"/>
                <w:shd w:val="clear" w:color="auto" w:fill="FFFFFF"/>
              </w:rPr>
              <w:t xml:space="preserve">no later than two weeks (10 business days) </w:t>
            </w:r>
            <w:r w:rsidRPr="001D73C4">
              <w:rPr>
                <w:rFonts w:ascii="Helvetica" w:hAnsi="Helvetica" w:cs="Helvetica"/>
                <w:color w:val="222222"/>
                <w:sz w:val="18"/>
                <w:szCs w:val="18"/>
                <w:shd w:val="clear" w:color="auto" w:fill="FFFFFF"/>
              </w:rPr>
              <w:t>prior to the date of the examination:</w:t>
            </w:r>
          </w:p>
          <w:p w14:paraId="49D6B22F" w14:textId="77777777" w:rsidR="00303771" w:rsidRPr="001D73C4" w:rsidRDefault="00303771" w:rsidP="002B7ECE">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The date and time of the </w:t>
            </w:r>
            <w:proofErr w:type="gramStart"/>
            <w:r w:rsidRPr="001D73C4">
              <w:rPr>
                <w:rFonts w:ascii="Helvetica" w:hAnsi="Helvetica" w:cs="Helvetica"/>
                <w:color w:val="222222"/>
                <w:sz w:val="18"/>
                <w:szCs w:val="18"/>
                <w:shd w:val="clear" w:color="auto" w:fill="FFFFFF"/>
              </w:rPr>
              <w:t>examination;</w:t>
            </w:r>
            <w:proofErr w:type="gramEnd"/>
          </w:p>
          <w:p w14:paraId="4C7E94E8" w14:textId="77777777" w:rsidR="00303771" w:rsidRPr="001D73C4" w:rsidRDefault="00303771" w:rsidP="002B7ECE">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method of delivery (i.e., in-person, remote, or hybrid</w:t>
            </w:r>
            <w:proofErr w:type="gramStart"/>
            <w:r w:rsidRPr="001D73C4">
              <w:rPr>
                <w:rFonts w:ascii="Helvetica" w:hAnsi="Helvetica" w:cs="Helvetica"/>
                <w:color w:val="222222"/>
                <w:sz w:val="18"/>
                <w:szCs w:val="18"/>
                <w:shd w:val="clear" w:color="auto" w:fill="FFFFFF"/>
              </w:rPr>
              <w:t>);</w:t>
            </w:r>
            <w:proofErr w:type="gramEnd"/>
          </w:p>
          <w:p w14:paraId="2F236E56" w14:textId="77777777" w:rsidR="00303771" w:rsidRPr="001D73C4" w:rsidRDefault="00303771" w:rsidP="002B7ECE">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location and/or platform to be used; and</w:t>
            </w:r>
          </w:p>
          <w:p w14:paraId="7D4C9BDA" w14:textId="77777777" w:rsidR="00303771" w:rsidRPr="001D73C4" w:rsidRDefault="00303771" w:rsidP="002B7ECE">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Whether the external examiner and invited member (if applicable) will attend.</w:t>
            </w:r>
          </w:p>
          <w:p w14:paraId="7F03E663" w14:textId="77777777" w:rsidR="00303771" w:rsidRPr="001D73C4" w:rsidRDefault="00303771"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In addition, the candidate must submit biographical information/CV and an abstract of the thesis to the Faculty of Graduate Studies at least two (2) weeks in advance of the date of the oral examination.</w:t>
            </w:r>
          </w:p>
          <w:p w14:paraId="53AA6F41" w14:textId="77777777"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The department/unit or advisor(s) are strongly encouraged to contact prospective chairs to determine their availability to chair the examination. The method of delivery (i.e., in-person, virtual, or hybrid) must be disclosed to prospective chairs. Chairs should attend in the same manner as the candidate (e.g., for hybrid examinations, the chair should participate in-person only if the candidate also participates in-person).</w:t>
            </w:r>
            <w:r w:rsidRPr="001D73C4">
              <w:rPr>
                <w:rFonts w:ascii="Helvetica" w:hAnsi="Helvetica" w:cs="Helvetica"/>
                <w:sz w:val="18"/>
                <w:szCs w:val="18"/>
              </w:rPr>
              <w:t xml:space="preserve"> </w:t>
            </w:r>
            <w:r w:rsidRPr="001D73C4">
              <w:rPr>
                <w:rFonts w:ascii="Helvetica" w:hAnsi="Helvetica" w:cs="Helvetica"/>
                <w:color w:val="000000"/>
                <w:sz w:val="18"/>
                <w:szCs w:val="18"/>
                <w:lang w:eastAsia="en-CA"/>
              </w:rPr>
              <w:t>Prospective chairs must:</w:t>
            </w:r>
          </w:p>
          <w:p w14:paraId="4C7B043A" w14:textId="77777777" w:rsidR="00303771" w:rsidRPr="001D73C4" w:rsidRDefault="00303771" w:rsidP="002B7ECE">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 xml:space="preserve">Be members of the Faculty of Graduate </w:t>
            </w:r>
            <w:proofErr w:type="gramStart"/>
            <w:r w:rsidRPr="001D73C4">
              <w:rPr>
                <w:rFonts w:ascii="Helvetica" w:hAnsi="Helvetica" w:cs="Helvetica"/>
                <w:color w:val="000000"/>
                <w:sz w:val="18"/>
                <w:szCs w:val="18"/>
                <w:lang w:eastAsia="en-CA"/>
              </w:rPr>
              <w:t>Studies;</w:t>
            </w:r>
            <w:proofErr w:type="gramEnd"/>
          </w:p>
          <w:p w14:paraId="265E0954" w14:textId="77777777" w:rsidR="00303771" w:rsidRPr="001D73C4" w:rsidRDefault="00303771" w:rsidP="002B7ECE">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Hold a rank of Assistant Professor or above; and</w:t>
            </w:r>
          </w:p>
          <w:p w14:paraId="6BC922FD" w14:textId="1E79605B" w:rsidR="00303771" w:rsidRPr="001D73C4" w:rsidRDefault="00303771" w:rsidP="002B7ECE">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gridSpan w:val="2"/>
          </w:tcPr>
          <w:p w14:paraId="11210FB1" w14:textId="77777777" w:rsidR="00303771" w:rsidRPr="001D73C4" w:rsidRDefault="00303771" w:rsidP="002B7ECE">
            <w:pPr>
              <w:spacing w:after="120"/>
              <w:rPr>
                <w:rFonts w:ascii="Helvetica" w:hAnsi="Helvetica" w:cs="Helvetica"/>
                <w:sz w:val="18"/>
                <w:szCs w:val="18"/>
              </w:rPr>
            </w:pPr>
          </w:p>
        </w:tc>
      </w:tr>
      <w:tr w:rsidR="00303771" w:rsidRPr="001D73C4" w14:paraId="4606527D" w14:textId="77777777" w:rsidTr="002B7ECE">
        <w:tc>
          <w:tcPr>
            <w:tcW w:w="7086" w:type="dxa"/>
            <w:shd w:val="clear" w:color="auto" w:fill="auto"/>
          </w:tcPr>
          <w:p w14:paraId="0C2EC3B2"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7.12.2 Attendance</w:t>
            </w:r>
          </w:p>
          <w:p w14:paraId="791631F7"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Dean of the Faculty of Graduate Studies or designate shall act as Chair of the examination committee. The Faculty of Graduate Studies will provide the Chair with an electronic package of documents and forms one week before the examination is scheduled to take place. </w:t>
            </w:r>
          </w:p>
          <w:p w14:paraId="6387DAAC"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defence by the advisor.</w:t>
            </w:r>
          </w:p>
          <w:p w14:paraId="6DDCE1C2" w14:textId="77777777" w:rsidR="00303771" w:rsidRPr="001D73C4" w:rsidRDefault="00303771" w:rsidP="002B7ECE">
            <w:pPr>
              <w:rPr>
                <w:rFonts w:ascii="Helvetica" w:hAnsi="Helvetica" w:cs="Helvetica"/>
                <w:sz w:val="18"/>
                <w:szCs w:val="18"/>
              </w:rPr>
            </w:pPr>
            <w:r w:rsidRPr="001D73C4">
              <w:rPr>
                <w:rFonts w:ascii="Helvetica" w:hAnsi="Helvetica" w:cs="Helvetica"/>
                <w:color w:val="222222"/>
                <w:sz w:val="18"/>
                <w:szCs w:val="18"/>
              </w:rPr>
              <w:lastRenderedPageBreak/>
              <w:t xml:space="preserve">It is expected that all internal members of the examining committee, including the Knowledge Expert (if applicable), be present in real time at the defence. </w:t>
            </w:r>
            <w:r w:rsidRPr="001D73C4">
              <w:rPr>
                <w:rFonts w:ascii="Helvetica" w:hAnsi="Helvetica" w:cs="Helvetica"/>
                <w:sz w:val="18"/>
                <w:szCs w:val="18"/>
                <w:shd w:val="clear" w:color="auto" w:fill="FFFFFF" w:themeFill="background1"/>
              </w:rPr>
              <w:t>Under exceptional circumstances, and with the prior approval of the Dean of the Faculty of Graduate Studies, one (1) member may be absent from the proceedings.</w:t>
            </w:r>
          </w:p>
          <w:p w14:paraId="4DCDB12F"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and advisor/co-advisor must be present in real time for the examination.</w:t>
            </w:r>
          </w:p>
          <w:p w14:paraId="67132C84"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Normally, the oral examination shall be open to all members of The University of Manitoba community and the </w:t>
            </w:r>
            <w:proofErr w:type="gramStart"/>
            <w:r w:rsidRPr="001D73C4">
              <w:rPr>
                <w:rFonts w:ascii="Helvetica" w:hAnsi="Helvetica" w:cs="Helvetica"/>
                <w:color w:val="222222"/>
                <w:sz w:val="18"/>
                <w:szCs w:val="18"/>
              </w:rPr>
              <w:t>general public</w:t>
            </w:r>
            <w:proofErr w:type="gramEnd"/>
            <w:r w:rsidRPr="001D73C4">
              <w:rPr>
                <w:rFonts w:ascii="Helvetica" w:hAnsi="Helvetica" w:cs="Helvetica"/>
                <w:color w:val="222222"/>
                <w:sz w:val="18"/>
                <w:szCs w:val="18"/>
              </w:rPr>
              <w:t xml:space="preserve">. In exceptional cases the final oral examination may be closed; for example, when the results of the thesis research must be kept confidential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1DFCFCFB"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open or closed status, no recordings will be permitted.</w:t>
            </w:r>
          </w:p>
        </w:tc>
        <w:tc>
          <w:tcPr>
            <w:tcW w:w="4254" w:type="dxa"/>
            <w:gridSpan w:val="2"/>
          </w:tcPr>
          <w:p w14:paraId="55868FDF" w14:textId="77777777" w:rsidR="00303771" w:rsidRPr="001D73C4" w:rsidRDefault="00303771" w:rsidP="002B7ECE">
            <w:pPr>
              <w:spacing w:after="120"/>
              <w:rPr>
                <w:rFonts w:ascii="Helvetica" w:hAnsi="Helvetica" w:cs="Helvetica"/>
                <w:sz w:val="18"/>
                <w:szCs w:val="18"/>
              </w:rPr>
            </w:pPr>
          </w:p>
        </w:tc>
      </w:tr>
      <w:tr w:rsidR="00303771" w:rsidRPr="001D73C4" w14:paraId="0036E660" w14:textId="77777777" w:rsidTr="002B7ECE">
        <w:tc>
          <w:tcPr>
            <w:tcW w:w="7086" w:type="dxa"/>
            <w:shd w:val="clear" w:color="auto" w:fill="auto"/>
          </w:tcPr>
          <w:p w14:paraId="3E62D95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7.12.3 Format of the Examination</w:t>
            </w:r>
          </w:p>
          <w:p w14:paraId="03B86687" w14:textId="5D54984E"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first part of the oral examination shall consist of an oral presentation by the candidate. This is followed by examination of the candidate by the examination committee. If time permits, the Chair, at their discretion, may allow questions from the Knowledge Keeper or invited member (if applicable) of the examining committee and then members of the audience.</w:t>
            </w:r>
          </w:p>
        </w:tc>
        <w:tc>
          <w:tcPr>
            <w:tcW w:w="4254" w:type="dxa"/>
            <w:gridSpan w:val="2"/>
          </w:tcPr>
          <w:p w14:paraId="09758A8D" w14:textId="77777777" w:rsidR="00303771" w:rsidRPr="001D73C4" w:rsidRDefault="00303771" w:rsidP="002B7ECE">
            <w:pPr>
              <w:spacing w:after="120"/>
              <w:rPr>
                <w:rFonts w:ascii="Helvetica" w:hAnsi="Helvetica" w:cs="Helvetica"/>
                <w:sz w:val="18"/>
                <w:szCs w:val="18"/>
              </w:rPr>
            </w:pPr>
          </w:p>
        </w:tc>
      </w:tr>
      <w:tr w:rsidR="00303771" w:rsidRPr="001D73C4" w14:paraId="1AE07714" w14:textId="77777777" w:rsidTr="002B7ECE">
        <w:tc>
          <w:tcPr>
            <w:tcW w:w="7086" w:type="dxa"/>
            <w:shd w:val="clear" w:color="auto" w:fill="auto"/>
          </w:tcPr>
          <w:p w14:paraId="663EC502"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7.12.4 Procedures for the Conduct of the Examination</w:t>
            </w:r>
          </w:p>
          <w:p w14:paraId="1118C308"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gridSpan w:val="2"/>
          </w:tcPr>
          <w:p w14:paraId="2D379206"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Final Oral Examination:</w:t>
            </w:r>
          </w:p>
          <w:p w14:paraId="47E9C9DE" w14:textId="77777777" w:rsidR="00303771" w:rsidRPr="00223622" w:rsidRDefault="00303771" w:rsidP="002B7ECE">
            <w:pPr>
              <w:pStyle w:val="PlainText"/>
              <w:rPr>
                <w:rFonts w:ascii="Arial" w:hAnsi="Arial" w:cs="Arial"/>
                <w:sz w:val="18"/>
                <w:szCs w:val="18"/>
              </w:rPr>
            </w:pPr>
          </w:p>
          <w:p w14:paraId="6EF233BF" w14:textId="77777777" w:rsidR="00303771" w:rsidRPr="00223622" w:rsidRDefault="00303771" w:rsidP="002B7ECE">
            <w:pPr>
              <w:pStyle w:val="PlainText"/>
              <w:rPr>
                <w:rFonts w:ascii="Arial" w:hAnsi="Arial" w:cs="Arial"/>
                <w:sz w:val="18"/>
                <w:szCs w:val="18"/>
              </w:rPr>
            </w:pPr>
            <w:r w:rsidRPr="00223622">
              <w:rPr>
                <w:rFonts w:ascii="Arial" w:hAnsi="Arial" w:cs="Arial"/>
                <w:sz w:val="18"/>
                <w:szCs w:val="18"/>
              </w:rPr>
              <w:t xml:space="preserve">Upon receiving the necessary approval from the Faculty of Graduate Studies, the Graduate Program Manager will send notices of the oral examination and an abstract of the thesis to faculty, graduate </w:t>
            </w:r>
            <w:proofErr w:type="gramStart"/>
            <w:r w:rsidRPr="00223622">
              <w:rPr>
                <w:rFonts w:ascii="Arial" w:hAnsi="Arial" w:cs="Arial"/>
                <w:sz w:val="18"/>
                <w:szCs w:val="18"/>
              </w:rPr>
              <w:t>students</w:t>
            </w:r>
            <w:proofErr w:type="gramEnd"/>
            <w:r w:rsidRPr="00223622">
              <w:rPr>
                <w:rFonts w:ascii="Arial" w:hAnsi="Arial" w:cs="Arial"/>
                <w:sz w:val="18"/>
                <w:szCs w:val="18"/>
              </w:rPr>
              <w:t xml:space="preserve"> and other interested parties at least one week prior to the scheduled oral examination. This should be coordinated with the Faculty of Graduate Studies. </w:t>
            </w:r>
          </w:p>
          <w:p w14:paraId="25A4E7BF" w14:textId="77777777" w:rsidR="00303771" w:rsidRPr="001D73C4" w:rsidRDefault="00303771" w:rsidP="002B7ECE">
            <w:pPr>
              <w:spacing w:after="120"/>
              <w:rPr>
                <w:rFonts w:ascii="Helvetica" w:hAnsi="Helvetica" w:cs="Helvetica"/>
                <w:sz w:val="18"/>
                <w:szCs w:val="18"/>
              </w:rPr>
            </w:pPr>
          </w:p>
        </w:tc>
      </w:tr>
      <w:tr w:rsidR="00303771" w:rsidRPr="001D73C4" w14:paraId="1A636201" w14:textId="77777777" w:rsidTr="002B7ECE">
        <w:tc>
          <w:tcPr>
            <w:tcW w:w="7086" w:type="dxa"/>
            <w:shd w:val="clear" w:color="auto" w:fill="auto"/>
          </w:tcPr>
          <w:p w14:paraId="78AE7D95"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7.12.5 Decision of the Committee</w:t>
            </w:r>
          </w:p>
          <w:p w14:paraId="5914C1C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completion of the formal examination, the candidate, invited member (if applicable) of the examining committee and audience must leave the examination room or virtual meeting.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0C59D013"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 </w:t>
            </w:r>
          </w:p>
          <w:p w14:paraId="6C901CE6" w14:textId="77777777" w:rsidR="00303771" w:rsidRPr="001D73C4" w:rsidRDefault="00303771" w:rsidP="002B7ECE">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6FB1A601" w14:textId="77777777" w:rsidR="00303771" w:rsidRPr="001D73C4" w:rsidRDefault="00303771" w:rsidP="002B7ECE">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0D3A575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xml:space="preserve"> two (2) or more internal examiners indicate a failure, then the candidate fails the examination. </w:t>
            </w:r>
          </w:p>
          <w:p w14:paraId="1235A2D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case of a first failure of the oral defence, the candidate will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In normal circumstances this may involve additional scholarly work which the Department/Unit Head will describe, in writing, to the advisor/co-advisor, the candidate, and the Dean of the Faculty of Graduate Studies.</w:t>
            </w:r>
          </w:p>
          <w:p w14:paraId="2EB5AE3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Approval from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43"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form, accompanied by a detailed summary of the changes made to improve the thesis, if any. The thesis will be eligible for second distribution to internal and external examiners only once this is received by Faculty of Graduate Studies. Only then will the candidate be eligible for a second oral defence.</w:t>
            </w:r>
          </w:p>
          <w:p w14:paraId="0AEA053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085DBBDE"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Candidates whose thesis is failed twice at either the written review or the oral examination stage will be withdrawn from the Faculty of Graduate Studies and the notation on the student record will be “Required to Withdraw”.</w:t>
            </w:r>
          </w:p>
        </w:tc>
        <w:tc>
          <w:tcPr>
            <w:tcW w:w="4254" w:type="dxa"/>
            <w:gridSpan w:val="2"/>
          </w:tcPr>
          <w:p w14:paraId="42698D0F" w14:textId="77777777" w:rsidR="00303771" w:rsidRPr="001D73C4" w:rsidRDefault="00303771" w:rsidP="002B7ECE">
            <w:pPr>
              <w:spacing w:after="120"/>
              <w:rPr>
                <w:rFonts w:ascii="Helvetica" w:hAnsi="Helvetica" w:cs="Helvetica"/>
                <w:sz w:val="18"/>
                <w:szCs w:val="18"/>
              </w:rPr>
            </w:pPr>
          </w:p>
        </w:tc>
      </w:tr>
      <w:tr w:rsidR="00303771" w:rsidRPr="001D73C4" w14:paraId="783E9C03" w14:textId="77777777" w:rsidTr="002B7ECE">
        <w:tc>
          <w:tcPr>
            <w:tcW w:w="7086" w:type="dxa"/>
            <w:shd w:val="clear" w:color="auto" w:fill="auto"/>
          </w:tcPr>
          <w:p w14:paraId="6EB9E2B7"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7.13 Graduation</w:t>
            </w:r>
          </w:p>
          <w:p w14:paraId="6C3B6D21"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3ED6857F" w14:textId="77777777" w:rsidR="00303771" w:rsidRPr="001D73C4" w:rsidRDefault="00303771" w:rsidP="002B7ECE">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 the favourable reports by the thesis examining </w:t>
            </w:r>
            <w:proofErr w:type="gramStart"/>
            <w:r w:rsidRPr="001D73C4">
              <w:rPr>
                <w:rFonts w:ascii="Helvetica" w:hAnsi="Helvetica" w:cs="Helvetica"/>
                <w:color w:val="222222"/>
                <w:sz w:val="18"/>
                <w:szCs w:val="18"/>
              </w:rPr>
              <w:t>committee;</w:t>
            </w:r>
            <w:proofErr w:type="gramEnd"/>
          </w:p>
          <w:p w14:paraId="46CC3260" w14:textId="77777777" w:rsidR="00303771" w:rsidRPr="001D73C4" w:rsidRDefault="00303771" w:rsidP="002B7ECE">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 the completed Final Examination of the Ph.D. Thesis Chair Report and Approval </w:t>
            </w:r>
            <w:proofErr w:type="gramStart"/>
            <w:r w:rsidRPr="001D73C4">
              <w:rPr>
                <w:rFonts w:ascii="Helvetica" w:hAnsi="Helvetica" w:cs="Helvetica"/>
                <w:color w:val="222222"/>
                <w:sz w:val="18"/>
                <w:szCs w:val="18"/>
              </w:rPr>
              <w:t>forms;</w:t>
            </w:r>
            <w:proofErr w:type="gramEnd"/>
          </w:p>
          <w:p w14:paraId="22B57387" w14:textId="77777777" w:rsidR="00303771" w:rsidRPr="001D73C4" w:rsidRDefault="00303771" w:rsidP="002B7ECE">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 the </w:t>
            </w:r>
            <w:r w:rsidRPr="001D73C4">
              <w:rPr>
                <w:rFonts w:ascii="Helvetica" w:hAnsi="Helvetica" w:cs="Helvetica"/>
                <w:sz w:val="18"/>
                <w:szCs w:val="18"/>
              </w:rPr>
              <w:t>final (corrected) version</w:t>
            </w:r>
            <w:r w:rsidRPr="001D73C4">
              <w:rPr>
                <w:rFonts w:ascii="Helvetica" w:hAnsi="Helvetica" w:cs="Helvetica"/>
                <w:color w:val="222222"/>
                <w:sz w:val="18"/>
                <w:szCs w:val="18"/>
              </w:rPr>
              <w:t xml:space="preserve"> of the thesis uploaded to MSpace; and</w:t>
            </w:r>
          </w:p>
          <w:p w14:paraId="261DD60A" w14:textId="77777777" w:rsidR="00303771" w:rsidRPr="001D73C4" w:rsidRDefault="00303771" w:rsidP="002B7ECE">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Copyright Licence Declaration agreed to in MSpace.</w:t>
            </w:r>
          </w:p>
          <w:p w14:paraId="61A908DC" w14:textId="77777777" w:rsidR="00303771" w:rsidRPr="001D73C4" w:rsidRDefault="00303771" w:rsidP="002B7ECE">
            <w:pPr>
              <w:pStyle w:val="NormalWeb"/>
              <w:spacing w:before="0" w:beforeAutospacing="0" w:after="0" w:afterAutospacing="0"/>
              <w:ind w:firstLine="720"/>
              <w:textAlignment w:val="baseline"/>
              <w:rPr>
                <w:rFonts w:ascii="Helvetica" w:hAnsi="Helvetica" w:cs="Helvetica"/>
                <w:color w:val="222222"/>
                <w:sz w:val="18"/>
                <w:szCs w:val="18"/>
              </w:rPr>
            </w:pPr>
          </w:p>
          <w:p w14:paraId="2CC5C7D9" w14:textId="77777777" w:rsidR="00303771" w:rsidRPr="001D73C4" w:rsidRDefault="00303771" w:rsidP="002B7ECE">
            <w:pPr>
              <w:pStyle w:val="NormalWeb"/>
              <w:spacing w:before="0" w:beforeAutospacing="0" w:after="0" w:afterAutospacing="0"/>
              <w:textAlignment w:val="baseline"/>
              <w:rPr>
                <w:rFonts w:ascii="Helvetica" w:hAnsi="Helvetica" w:cs="Helvetica"/>
                <w:color w:val="222222"/>
                <w:sz w:val="18"/>
                <w:szCs w:val="18"/>
                <w:shd w:val="clear" w:color="auto" w:fill="FFFFFF"/>
              </w:rPr>
            </w:pPr>
            <w:r w:rsidRPr="001D73C4">
              <w:rPr>
                <w:rFonts w:ascii="Helvetica" w:hAnsi="Helvetica" w:cs="Helvetica"/>
                <w:sz w:val="18"/>
                <w:szCs w:val="18"/>
              </w:rPr>
              <w:t xml:space="preserve">The final requirements of the degree must be submitted to the Faculty of Graduate Studies by the appropriate deadline. </w:t>
            </w:r>
            <w:r w:rsidRPr="001D73C4">
              <w:rPr>
                <w:rFonts w:ascii="Helvetica" w:hAnsi="Helvetica" w:cs="Helvetica"/>
                <w:color w:val="222222"/>
                <w:sz w:val="18"/>
                <w:szCs w:val="18"/>
                <w:shd w:val="clear" w:color="auto" w:fill="FFFFFF"/>
              </w:rPr>
              <w:t>The deadline for each graduation period is published on the </w:t>
            </w:r>
            <w:hyperlink r:id="rId144"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p w14:paraId="3A90A733" w14:textId="77777777" w:rsidR="00303771" w:rsidRPr="001D73C4" w:rsidRDefault="00303771" w:rsidP="002B7ECE">
            <w:pPr>
              <w:pStyle w:val="NormalWeb"/>
              <w:spacing w:before="0" w:beforeAutospacing="0" w:after="0" w:afterAutospacing="0"/>
              <w:textAlignment w:val="baseline"/>
              <w:rPr>
                <w:rFonts w:ascii="Helvetica" w:hAnsi="Helvetica" w:cs="Helvetica"/>
                <w:color w:val="222222"/>
                <w:sz w:val="18"/>
                <w:szCs w:val="18"/>
              </w:rPr>
            </w:pPr>
          </w:p>
          <w:p w14:paraId="5A6B216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Patents </w:t>
            </w:r>
            <w:r w:rsidRPr="001D73C4">
              <w:rPr>
                <w:rFonts w:ascii="Helvetica" w:hAnsi="Helvetica" w:cs="Helvetica"/>
                <w:color w:val="222222"/>
                <w:sz w:val="18"/>
                <w:szCs w:val="18"/>
              </w:rPr>
              <w:t>–Refer to “</w:t>
            </w:r>
            <w:hyperlink r:id="rId145"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w:t>
            </w:r>
          </w:p>
          <w:p w14:paraId="5AEE1A87"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Restriction of Theses for Publication</w:t>
            </w:r>
            <w:r w:rsidRPr="001D73C4">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3E2E46F"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shd w:val="clear" w:color="auto" w:fill="FFFFFF"/>
              </w:rPr>
              <w:t>Library and Archives Canada</w:t>
            </w:r>
            <w:r w:rsidRPr="001D73C4">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tcPr>
          <w:p w14:paraId="72DDEB91" w14:textId="77777777" w:rsidR="00303771" w:rsidRPr="001D73C4" w:rsidRDefault="00303771" w:rsidP="002B7ECE">
            <w:pPr>
              <w:spacing w:after="120"/>
              <w:ind w:left="-18" w:firstLine="18"/>
              <w:jc w:val="both"/>
              <w:rPr>
                <w:rFonts w:ascii="Helvetica" w:hAnsi="Helvetica" w:cs="Helvetica"/>
                <w:sz w:val="18"/>
                <w:szCs w:val="18"/>
              </w:rPr>
            </w:pPr>
          </w:p>
        </w:tc>
      </w:tr>
      <w:tr w:rsidR="00303771" w:rsidRPr="001D73C4" w14:paraId="630862C2" w14:textId="77777777" w:rsidTr="002B7ECE">
        <w:tc>
          <w:tcPr>
            <w:tcW w:w="7086" w:type="dxa"/>
            <w:shd w:val="clear" w:color="auto" w:fill="auto"/>
          </w:tcPr>
          <w:p w14:paraId="32D0B25D"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7.14 Student Withdrawal</w:t>
            </w:r>
          </w:p>
          <w:p w14:paraId="0B577A4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Ph.D. thesis has been rejected twice at the stage where:</w:t>
            </w:r>
          </w:p>
          <w:p w14:paraId="35FB674A" w14:textId="77777777" w:rsidR="00303771" w:rsidRPr="001D73C4" w:rsidRDefault="00303771" w:rsidP="002B7ECE">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internal examining committee reports on the merits of the written </w:t>
            </w:r>
            <w:proofErr w:type="gramStart"/>
            <w:r w:rsidRPr="001D73C4">
              <w:rPr>
                <w:rFonts w:ascii="Helvetica" w:hAnsi="Helvetica" w:cs="Helvetica"/>
                <w:color w:val="222222"/>
                <w:sz w:val="18"/>
                <w:szCs w:val="18"/>
              </w:rPr>
              <w:t>thesis;</w:t>
            </w:r>
            <w:proofErr w:type="gramEnd"/>
          </w:p>
          <w:p w14:paraId="08B645C6" w14:textId="77777777" w:rsidR="00303771" w:rsidRPr="001D73C4" w:rsidRDefault="00303771" w:rsidP="002B7ECE">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external examiner reports on the merits of the written </w:t>
            </w:r>
            <w:proofErr w:type="gramStart"/>
            <w:r w:rsidRPr="001D73C4">
              <w:rPr>
                <w:rFonts w:ascii="Helvetica" w:hAnsi="Helvetica" w:cs="Helvetica"/>
                <w:color w:val="222222"/>
                <w:sz w:val="18"/>
                <w:szCs w:val="18"/>
              </w:rPr>
              <w:t>thesis;</w:t>
            </w:r>
            <w:proofErr w:type="gramEnd"/>
          </w:p>
          <w:p w14:paraId="539F5FC5" w14:textId="77777777" w:rsidR="00303771" w:rsidRPr="001D73C4" w:rsidRDefault="00303771" w:rsidP="002B7ECE">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7C926F66" w14:textId="1A229FDF" w:rsidR="00303771" w:rsidRPr="001D73C4" w:rsidRDefault="00303771" w:rsidP="002B7ECE">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 combination of any of these stages.</w:t>
            </w:r>
          </w:p>
        </w:tc>
        <w:tc>
          <w:tcPr>
            <w:tcW w:w="4254" w:type="dxa"/>
            <w:gridSpan w:val="2"/>
          </w:tcPr>
          <w:p w14:paraId="7B389211" w14:textId="77777777" w:rsidR="00303771" w:rsidRPr="001D73C4" w:rsidRDefault="00303771" w:rsidP="002B7ECE">
            <w:pPr>
              <w:spacing w:after="120"/>
              <w:rPr>
                <w:rFonts w:ascii="Helvetica" w:hAnsi="Helvetica" w:cs="Helvetica"/>
                <w:sz w:val="18"/>
                <w:szCs w:val="18"/>
              </w:rPr>
            </w:pPr>
          </w:p>
        </w:tc>
      </w:tr>
      <w:tr w:rsidR="00303771" w:rsidRPr="001D73C4" w14:paraId="7A33A40C" w14:textId="77777777" w:rsidTr="002B7ECE">
        <w:tc>
          <w:tcPr>
            <w:tcW w:w="7086" w:type="dxa"/>
            <w:shd w:val="clear" w:color="auto" w:fill="auto"/>
          </w:tcPr>
          <w:p w14:paraId="38D4BE11"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1D73C4">
              <w:rPr>
                <w:rFonts w:ascii="Helvetica" w:hAnsi="Helvetica" w:cs="Helvetica"/>
                <w:color w:val="222222"/>
                <w:sz w:val="18"/>
                <w:szCs w:val="18"/>
              </w:rPr>
              <w:t>University</w:t>
            </w:r>
            <w:proofErr w:type="gramEnd"/>
            <w:r w:rsidRPr="001D73C4">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46" w:anchor="academic" w:tgtFrame="_blank" w:history="1">
              <w:r w:rsidRPr="001D73C4">
                <w:rPr>
                  <w:rStyle w:val="Hyperlink"/>
                  <w:rFonts w:ascii="Helvetica" w:hAnsi="Helvetica" w:cs="Helvetica"/>
                  <w:color w:val="362925"/>
                  <w:sz w:val="18"/>
                  <w:szCs w:val="18"/>
                  <w:bdr w:val="none" w:sz="0" w:space="0" w:color="auto" w:frame="1"/>
                </w:rPr>
                <w:t>Governing website.</w:t>
              </w:r>
            </w:hyperlink>
            <w:r w:rsidRPr="001D73C4">
              <w:rPr>
                <w:rFonts w:ascii="Helvetica" w:hAnsi="Helvetica" w:cs="Helvetica"/>
                <w:color w:val="222222"/>
                <w:sz w:val="18"/>
                <w:szCs w:val="18"/>
              </w:rPr>
              <w:t> </w:t>
            </w:r>
          </w:p>
          <w:p w14:paraId="279D63B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This situation may arise in the two (2) circumstances defined below, both of which are governed by the same set of regulations:</w:t>
            </w:r>
          </w:p>
          <w:p w14:paraId="5C06E62D" w14:textId="77777777" w:rsidR="00303771" w:rsidRPr="001D73C4" w:rsidRDefault="00303771" w:rsidP="002B7ECE">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0FB93ADF" w14:textId="77777777" w:rsidR="00303771" w:rsidRPr="001D73C4" w:rsidRDefault="00303771" w:rsidP="002B7ECE">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Where a patentable item is found </w:t>
            </w:r>
            <w:proofErr w:type="gramStart"/>
            <w:r w:rsidRPr="001D73C4">
              <w:rPr>
                <w:rFonts w:ascii="Helvetica" w:hAnsi="Helvetica" w:cs="Helvetica"/>
                <w:color w:val="222222"/>
                <w:sz w:val="18"/>
                <w:szCs w:val="18"/>
              </w:rPr>
              <w:t>during the course of</w:t>
            </w:r>
            <w:proofErr w:type="gramEnd"/>
            <w:r w:rsidRPr="001D73C4">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a Thesis during Application and Negotiation for Patents</w:t>
            </w:r>
          </w:p>
          <w:p w14:paraId="311F2263" w14:textId="77777777" w:rsidR="00303771" w:rsidRPr="001D73C4" w:rsidRDefault="00303771" w:rsidP="002B7ECE">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1276F281"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Thesis Pending Manuscript Submission</w:t>
            </w:r>
          </w:p>
          <w:p w14:paraId="7841FDBA"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will receive the approved thesis. On written joint request of the advisor and the student, the Dean will retain the thesis for a period up to one (1) year.</w:t>
            </w:r>
          </w:p>
          <w:p w14:paraId="56E08799" w14:textId="3880DC9C"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w:t>
            </w:r>
            <w:r w:rsidRPr="001D73C4">
              <w:rPr>
                <w:rFonts w:ascii="Helvetica" w:hAnsi="Helvetica" w:cs="Helvetica"/>
                <w:color w:val="222222"/>
                <w:sz w:val="18"/>
                <w:szCs w:val="18"/>
              </w:rPr>
              <w:lastRenderedPageBreak/>
              <w:t>thesis or practicum to The University of Manitoba. The Dean shall determine for what period, if any, access will be restricted.</w:t>
            </w:r>
          </w:p>
        </w:tc>
        <w:tc>
          <w:tcPr>
            <w:tcW w:w="4254" w:type="dxa"/>
            <w:gridSpan w:val="2"/>
          </w:tcPr>
          <w:p w14:paraId="2EEC0281" w14:textId="77777777" w:rsidR="00303771" w:rsidRPr="001D73C4" w:rsidRDefault="00303771" w:rsidP="002B7ECE">
            <w:pPr>
              <w:spacing w:after="120"/>
              <w:rPr>
                <w:rFonts w:ascii="Helvetica" w:hAnsi="Helvetica" w:cs="Helvetica"/>
                <w:sz w:val="18"/>
                <w:szCs w:val="18"/>
              </w:rPr>
            </w:pPr>
          </w:p>
        </w:tc>
      </w:tr>
      <w:tr w:rsidR="00303771" w:rsidRPr="001D73C4" w14:paraId="2FDAD0C5" w14:textId="77777777" w:rsidTr="002B7ECE">
        <w:tc>
          <w:tcPr>
            <w:tcW w:w="7086" w:type="dxa"/>
            <w:shd w:val="clear" w:color="auto" w:fill="auto"/>
          </w:tcPr>
          <w:p w14:paraId="4FBD5564"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SECTION 9: Extension of Time to Complete Program of Study Content</w:t>
            </w:r>
          </w:p>
          <w:p w14:paraId="2D81AD3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47"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and submit it to their major department/unit for recommendation to the Faculty of Graduate Studies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62DE6F7E"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1675A22A"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tcPr>
          <w:p w14:paraId="4AD0E879" w14:textId="77777777" w:rsidR="00303771" w:rsidRPr="001D73C4" w:rsidRDefault="00303771" w:rsidP="002B7ECE">
            <w:pPr>
              <w:spacing w:after="120"/>
              <w:rPr>
                <w:rFonts w:ascii="Helvetica" w:hAnsi="Helvetica" w:cs="Helvetica"/>
                <w:sz w:val="18"/>
                <w:szCs w:val="18"/>
              </w:rPr>
            </w:pPr>
          </w:p>
        </w:tc>
      </w:tr>
      <w:tr w:rsidR="00303771" w:rsidRPr="001D73C4" w14:paraId="5C76B0AE" w14:textId="77777777" w:rsidTr="002B7ECE">
        <w:tc>
          <w:tcPr>
            <w:tcW w:w="7086" w:type="dxa"/>
            <w:shd w:val="clear" w:color="auto" w:fill="auto"/>
          </w:tcPr>
          <w:p w14:paraId="293F29FF" w14:textId="77777777" w:rsidR="00303771" w:rsidRPr="001D73C4" w:rsidRDefault="00303771" w:rsidP="002B7ECE">
            <w:pPr>
              <w:spacing w:after="120"/>
              <w:jc w:val="both"/>
              <w:rPr>
                <w:rStyle w:val="title2"/>
                <w:rFonts w:ascii="Helvetica" w:hAnsi="Helvetica" w:cs="Helvetica"/>
                <w:b/>
                <w:color w:val="000000"/>
                <w:sz w:val="18"/>
                <w:szCs w:val="18"/>
              </w:rPr>
            </w:pPr>
            <w:r w:rsidRPr="001D73C4">
              <w:rPr>
                <w:rStyle w:val="title2"/>
                <w:rFonts w:ascii="Helvetica" w:hAnsi="Helvetica" w:cs="Helvetica"/>
                <w:b/>
                <w:color w:val="000000"/>
                <w:sz w:val="18"/>
                <w:szCs w:val="18"/>
              </w:rPr>
              <w:t>Section 10: Leaves of Absence</w:t>
            </w:r>
          </w:p>
          <w:p w14:paraId="773AD6E7"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For International Graduate Students:</w:t>
            </w:r>
          </w:p>
          <w:p w14:paraId="27534FC2" w14:textId="77777777" w:rsidR="00303771" w:rsidRPr="001D73C4" w:rsidRDefault="00303771" w:rsidP="002B7ECE">
            <w:pPr>
              <w:spacing w:after="12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48" w:tgtFrame="_blank" w:history="1">
              <w:r w:rsidRPr="001D73C4">
                <w:rPr>
                  <w:rStyle w:val="Hyperlink"/>
                  <w:rFonts w:ascii="Helvetica" w:hAnsi="Helvetica" w:cs="Helvetica"/>
                  <w:color w:val="362925"/>
                  <w:sz w:val="18"/>
                  <w:szCs w:val="18"/>
                  <w:bdr w:val="none" w:sz="0" w:space="0" w:color="auto" w:frame="1"/>
                  <w:shd w:val="clear" w:color="auto" w:fill="FFFFFF"/>
                </w:rPr>
                <w:t> International Centre</w:t>
              </w:r>
            </w:hyperlink>
            <w:r w:rsidRPr="001D73C4">
              <w:rPr>
                <w:rFonts w:ascii="Helvetica" w:hAnsi="Helvetica" w:cs="Helvetica"/>
                <w:color w:val="222222"/>
                <w:sz w:val="18"/>
                <w:szCs w:val="18"/>
                <w:shd w:val="clear" w:color="auto" w:fill="FFFFFF"/>
              </w:rPr>
              <w:t>  prior to completing your "</w:t>
            </w:r>
            <w:hyperlink r:id="rId149" w:tgtFrame="_blank" w:history="1">
              <w:r w:rsidRPr="001D73C4">
                <w:rPr>
                  <w:rStyle w:val="Hyperlink"/>
                  <w:rFonts w:ascii="Helvetica" w:hAnsi="Helvetica" w:cs="Helvetica"/>
                  <w:color w:val="362925"/>
                  <w:sz w:val="18"/>
                  <w:szCs w:val="18"/>
                  <w:bdr w:val="none" w:sz="0" w:space="0" w:color="auto" w:frame="1"/>
                  <w:shd w:val="clear" w:color="auto" w:fill="FFFFFF"/>
                </w:rPr>
                <w:t>Leave of Absence</w:t>
              </w:r>
            </w:hyperlink>
            <w:r w:rsidRPr="001D73C4">
              <w:rPr>
                <w:rFonts w:ascii="Helvetica" w:hAnsi="Helvetica" w:cs="Helvetica"/>
                <w:color w:val="222222"/>
                <w:sz w:val="18"/>
                <w:szCs w:val="18"/>
                <w:shd w:val="clear" w:color="auto" w:fill="FFFFFF"/>
              </w:rPr>
              <w:t>" application with your department/unit.</w:t>
            </w:r>
          </w:p>
          <w:p w14:paraId="4227986C"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10.1 Regular Leave</w:t>
            </w:r>
          </w:p>
          <w:p w14:paraId="040F4400"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1D73C4">
              <w:rPr>
                <w:rFonts w:ascii="Helvetica" w:hAnsi="Helvetica" w:cs="Helvetica"/>
                <w:color w:val="222222"/>
                <w:sz w:val="18"/>
                <w:szCs w:val="18"/>
                <w:bdr w:val="none" w:sz="0" w:space="0" w:color="auto" w:frame="1"/>
                <w:vertAlign w:val="superscript"/>
              </w:rPr>
              <w:t>1</w:t>
            </w:r>
            <w:r w:rsidRPr="001D73C4">
              <w:rPr>
                <w:rFonts w:ascii="Helvetica" w:hAnsi="Helvetica" w:cs="Helvetica"/>
                <w:color w:val="222222"/>
                <w:sz w:val="18"/>
                <w:szCs w:val="18"/>
              </w:rPr>
              <w:t xml:space="preserve"> Any program fees deferred </w:t>
            </w:r>
            <w:proofErr w:type="gramStart"/>
            <w:r w:rsidRPr="001D73C4">
              <w:rPr>
                <w:rFonts w:ascii="Helvetica" w:hAnsi="Helvetica" w:cs="Helvetica"/>
                <w:color w:val="222222"/>
                <w:sz w:val="18"/>
                <w:szCs w:val="18"/>
              </w:rPr>
              <w:t>as a result of</w:t>
            </w:r>
            <w:proofErr w:type="gramEnd"/>
            <w:r w:rsidRPr="001D73C4">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303771" w:rsidRPr="001D73C4" w:rsidRDefault="00303771" w:rsidP="002B7ECE">
            <w:pPr>
              <w:spacing w:after="120"/>
              <w:jc w:val="both"/>
              <w:textAlignment w:val="baseline"/>
              <w:rPr>
                <w:rStyle w:val="title2"/>
                <w:rFonts w:ascii="Helvetica" w:hAnsi="Helvetica" w:cs="Helvetica"/>
                <w:color w:val="000000" w:themeColor="text1"/>
                <w:sz w:val="18"/>
                <w:szCs w:val="18"/>
                <w:lang w:eastAsia="en-CA"/>
              </w:rPr>
            </w:pPr>
            <w:r w:rsidRPr="001D73C4">
              <w:rPr>
                <w:rFonts w:ascii="Helvetica" w:hAnsi="Helvetica" w:cs="Helvetica"/>
                <w:b/>
                <w:bCs/>
                <w:color w:val="222222"/>
                <w:sz w:val="18"/>
                <w:szCs w:val="18"/>
                <w:bdr w:val="none" w:sz="0" w:space="0" w:color="auto" w:frame="1"/>
              </w:rPr>
              <w:t>10.1.1 Program Fees:</w:t>
            </w:r>
            <w:r w:rsidRPr="001D73C4">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0"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tcPr>
          <w:p w14:paraId="22050360" w14:textId="77777777" w:rsidR="00303771" w:rsidRPr="001D73C4" w:rsidRDefault="00303771" w:rsidP="002B7ECE">
            <w:pPr>
              <w:spacing w:after="120"/>
              <w:rPr>
                <w:rFonts w:ascii="Helvetica" w:hAnsi="Helvetica" w:cs="Helvetica"/>
                <w:sz w:val="18"/>
                <w:szCs w:val="18"/>
              </w:rPr>
            </w:pPr>
          </w:p>
        </w:tc>
      </w:tr>
      <w:tr w:rsidR="00303771" w:rsidRPr="001D73C4" w14:paraId="4ADF22F5" w14:textId="77777777" w:rsidTr="002B7ECE">
        <w:tc>
          <w:tcPr>
            <w:tcW w:w="7086" w:type="dxa"/>
            <w:shd w:val="clear" w:color="auto" w:fill="auto"/>
          </w:tcPr>
          <w:p w14:paraId="75D6C2EB"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10.2 Exceptional Leave</w:t>
            </w:r>
          </w:p>
          <w:p w14:paraId="4B009B18"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for medical or compassionate reasons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w:t>
            </w:r>
            <w:r w:rsidRPr="001D73C4">
              <w:rPr>
                <w:rFonts w:ascii="Helvetica" w:hAnsi="Helvetica" w:cs="Helvetica"/>
                <w:color w:val="222222"/>
                <w:sz w:val="18"/>
                <w:szCs w:val="18"/>
              </w:rPr>
              <w:lastRenderedPageBreak/>
              <w:t xml:space="preserve">academic term(s). While on an exceptional leave of absence, a student is not permitted to be engaged in their program of study or thesis/practicum </w:t>
            </w:r>
            <w:proofErr w:type="gramStart"/>
            <w:r w:rsidRPr="001D73C4">
              <w:rPr>
                <w:rFonts w:ascii="Helvetica" w:hAnsi="Helvetica" w:cs="Helvetica"/>
                <w:color w:val="222222"/>
                <w:sz w:val="18"/>
                <w:szCs w:val="18"/>
              </w:rPr>
              <w:t>work, and</w:t>
            </w:r>
            <w:proofErr w:type="gramEnd"/>
            <w:r w:rsidRPr="001D73C4">
              <w:rPr>
                <w:rFonts w:ascii="Helvetica" w:hAnsi="Helvetica" w:cs="Helvetica"/>
                <w:color w:val="222222"/>
                <w:sz w:val="18"/>
                <w:szCs w:val="18"/>
              </w:rPr>
              <w:t xml:space="preserve"> would not be required to maintain continuous registration or pay tuition fees. In addition, the leave period would not be included in the </w:t>
            </w:r>
            <w:proofErr w:type="gramStart"/>
            <w:r w:rsidRPr="001D73C4">
              <w:rPr>
                <w:rFonts w:ascii="Helvetica" w:hAnsi="Helvetica" w:cs="Helvetica"/>
                <w:color w:val="222222"/>
                <w:sz w:val="18"/>
                <w:szCs w:val="18"/>
              </w:rPr>
              <w:t>time period</w:t>
            </w:r>
            <w:proofErr w:type="gramEnd"/>
            <w:r w:rsidRPr="001D73C4">
              <w:rPr>
                <w:rFonts w:ascii="Helvetica" w:hAnsi="Helvetica" w:cs="Helvetica"/>
                <w:color w:val="222222"/>
                <w:sz w:val="18"/>
                <w:szCs w:val="18"/>
              </w:rPr>
              <w:t xml:space="preserve"> allowed for the completion of the degree. This leave does not cover circumstances related to travel, </w:t>
            </w:r>
            <w:proofErr w:type="gramStart"/>
            <w:r w:rsidRPr="001D73C4">
              <w:rPr>
                <w:rFonts w:ascii="Helvetica" w:hAnsi="Helvetica" w:cs="Helvetica"/>
                <w:color w:val="222222"/>
                <w:sz w:val="18"/>
                <w:szCs w:val="18"/>
              </w:rPr>
              <w:t>employment</w:t>
            </w:r>
            <w:proofErr w:type="gramEnd"/>
            <w:r w:rsidRPr="001D73C4">
              <w:rPr>
                <w:rFonts w:ascii="Helvetica" w:hAnsi="Helvetica" w:cs="Helvetica"/>
                <w:color w:val="222222"/>
                <w:sz w:val="18"/>
                <w:szCs w:val="18"/>
              </w:rPr>
              <w:t xml:space="preserve"> or financial concerns.</w:t>
            </w:r>
          </w:p>
          <w:p w14:paraId="58EF1208" w14:textId="07388494" w:rsidR="00303771" w:rsidRPr="001D73C4" w:rsidRDefault="00303771" w:rsidP="002B7ECE">
            <w:pPr>
              <w:spacing w:after="120"/>
              <w:textAlignment w:val="baseline"/>
              <w:rPr>
                <w:rStyle w:val="title2"/>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tcPr>
          <w:p w14:paraId="227DA34A" w14:textId="77777777" w:rsidR="00303771" w:rsidRPr="001D73C4" w:rsidRDefault="00303771" w:rsidP="002B7ECE">
            <w:pPr>
              <w:spacing w:after="120"/>
              <w:rPr>
                <w:rFonts w:ascii="Helvetica" w:hAnsi="Helvetica" w:cs="Helvetica"/>
                <w:sz w:val="18"/>
                <w:szCs w:val="18"/>
              </w:rPr>
            </w:pPr>
          </w:p>
        </w:tc>
      </w:tr>
      <w:tr w:rsidR="00303771" w:rsidRPr="001D73C4" w14:paraId="00DD4F76" w14:textId="77777777" w:rsidTr="002B7ECE">
        <w:tc>
          <w:tcPr>
            <w:tcW w:w="7086" w:type="dxa"/>
            <w:shd w:val="clear" w:color="auto" w:fill="auto"/>
          </w:tcPr>
          <w:p w14:paraId="67261004"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10.2.1 Fees</w:t>
            </w:r>
          </w:p>
          <w:p w14:paraId="3A415B32" w14:textId="77777777" w:rsidR="00303771" w:rsidRPr="001D73C4" w:rsidRDefault="00303771" w:rsidP="002B7ECE">
            <w:pPr>
              <w:spacing w:after="120"/>
              <w:jc w:val="both"/>
              <w:rPr>
                <w:rStyle w:val="title2"/>
                <w:rFonts w:ascii="Helvetica" w:hAnsi="Helvetica" w:cs="Helvetica"/>
                <w:color w:val="000000"/>
                <w:sz w:val="18"/>
                <w:szCs w:val="18"/>
                <w:lang w:eastAsia="en-CA"/>
              </w:rPr>
            </w:pPr>
            <w:r w:rsidRPr="001D73C4">
              <w:rPr>
                <w:rStyle w:val="Strong"/>
                <w:rFonts w:ascii="Helvetica" w:hAnsi="Helvetica" w:cs="Helvetica"/>
                <w:color w:val="222222"/>
                <w:sz w:val="18"/>
                <w:szCs w:val="18"/>
                <w:bdr w:val="none" w:sz="0" w:space="0" w:color="auto" w:frame="1"/>
                <w:shd w:val="clear" w:color="auto" w:fill="FFFFFF"/>
              </w:rPr>
              <w:t>Program Fees:</w:t>
            </w:r>
            <w:r w:rsidRPr="001D73C4">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34181A89" w14:textId="7BB1FBD7" w:rsidR="00303771" w:rsidRPr="001D73C4" w:rsidRDefault="00303771" w:rsidP="002B7ECE">
            <w:pPr>
              <w:pStyle w:val="NormalWeb"/>
              <w:spacing w:before="0" w:beforeAutospacing="0" w:after="120" w:afterAutospacing="0"/>
              <w:rPr>
                <w:rStyle w:val="title2"/>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1"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tcPr>
          <w:p w14:paraId="6DD0D6ED" w14:textId="77777777" w:rsidR="00303771" w:rsidRPr="001D73C4" w:rsidRDefault="00303771" w:rsidP="002B7ECE">
            <w:pPr>
              <w:spacing w:after="120"/>
              <w:rPr>
                <w:rFonts w:ascii="Helvetica" w:hAnsi="Helvetica" w:cs="Helvetica"/>
                <w:sz w:val="18"/>
                <w:szCs w:val="18"/>
              </w:rPr>
            </w:pPr>
          </w:p>
        </w:tc>
      </w:tr>
      <w:tr w:rsidR="00303771" w:rsidRPr="001D73C4" w14:paraId="114E9B46" w14:textId="77777777" w:rsidTr="002B7ECE">
        <w:tc>
          <w:tcPr>
            <w:tcW w:w="7086" w:type="dxa"/>
            <w:shd w:val="clear" w:color="auto" w:fill="auto"/>
          </w:tcPr>
          <w:p w14:paraId="04871C5E"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10.3 Parental Leave</w:t>
            </w:r>
          </w:p>
          <w:p w14:paraId="4E57F52D"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xml:space="preserv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w:t>
            </w:r>
            <w:proofErr w:type="gramStart"/>
            <w:r w:rsidRPr="001D73C4">
              <w:rPr>
                <w:rFonts w:ascii="Helvetica" w:hAnsi="Helvetica" w:cs="Helvetica"/>
                <w:color w:val="222222"/>
                <w:sz w:val="18"/>
                <w:szCs w:val="18"/>
              </w:rPr>
              <w:t>time period</w:t>
            </w:r>
            <w:proofErr w:type="gramEnd"/>
            <w:r w:rsidRPr="001D73C4">
              <w:rPr>
                <w:rFonts w:ascii="Helvetica" w:hAnsi="Helvetica" w:cs="Helvetica"/>
                <w:color w:val="222222"/>
                <w:sz w:val="18"/>
                <w:szCs w:val="18"/>
              </w:rPr>
              <w:t xml:space="preserve"> allowed for completion of the degree.</w:t>
            </w:r>
          </w:p>
          <w:p w14:paraId="45DD87B7" w14:textId="03A263D2"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 </w:t>
            </w:r>
            <w:r w:rsidRPr="001D73C4">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tcPr>
          <w:p w14:paraId="4065F45F" w14:textId="77777777" w:rsidR="00303771" w:rsidRPr="001D73C4" w:rsidRDefault="00303771" w:rsidP="002B7ECE">
            <w:pPr>
              <w:spacing w:after="120"/>
              <w:rPr>
                <w:rFonts w:ascii="Helvetica" w:hAnsi="Helvetica" w:cs="Helvetica"/>
                <w:sz w:val="18"/>
                <w:szCs w:val="18"/>
              </w:rPr>
            </w:pPr>
          </w:p>
        </w:tc>
      </w:tr>
      <w:tr w:rsidR="00303771" w:rsidRPr="001D73C4" w14:paraId="25E35C16" w14:textId="77777777" w:rsidTr="002B7ECE">
        <w:trPr>
          <w:gridAfter w:val="1"/>
          <w:wAfter w:w="54" w:type="dxa"/>
        </w:trPr>
        <w:tc>
          <w:tcPr>
            <w:tcW w:w="7086" w:type="dxa"/>
            <w:shd w:val="clear" w:color="auto" w:fill="auto"/>
          </w:tcPr>
          <w:p w14:paraId="31358BBA"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10.3.1 Fees</w:t>
            </w:r>
          </w:p>
          <w:p w14:paraId="6E3E380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Program Fees:</w:t>
            </w:r>
            <w:r w:rsidRPr="001D73C4">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1784D0F8"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2" w:tgtFrame="_blank"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 form.</w:t>
            </w:r>
          </w:p>
        </w:tc>
        <w:tc>
          <w:tcPr>
            <w:tcW w:w="4200" w:type="dxa"/>
          </w:tcPr>
          <w:p w14:paraId="5B62D4FC" w14:textId="77777777" w:rsidR="00303771" w:rsidRPr="001D73C4" w:rsidRDefault="00303771" w:rsidP="002B7ECE">
            <w:pPr>
              <w:spacing w:after="120"/>
              <w:ind w:right="-108"/>
              <w:rPr>
                <w:rFonts w:ascii="Helvetica" w:hAnsi="Helvetica" w:cs="Helvetica"/>
                <w:sz w:val="18"/>
                <w:szCs w:val="18"/>
              </w:rPr>
            </w:pPr>
          </w:p>
        </w:tc>
      </w:tr>
      <w:tr w:rsidR="00303771" w:rsidRPr="001D73C4" w14:paraId="4CFDC136" w14:textId="77777777" w:rsidTr="002B7ECE">
        <w:tc>
          <w:tcPr>
            <w:tcW w:w="7086" w:type="dxa"/>
            <w:shd w:val="clear" w:color="auto" w:fill="auto"/>
          </w:tcPr>
          <w:p w14:paraId="07890C48"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10.4</w:t>
            </w:r>
            <w:r w:rsidRPr="001D73C4">
              <w:rPr>
                <w:rStyle w:val="title2"/>
                <w:rFonts w:ascii="Helvetica" w:hAnsi="Helvetica" w:cs="Helvetica"/>
                <w:b/>
                <w:bCs/>
                <w:color w:val="000000"/>
                <w:sz w:val="18"/>
                <w:szCs w:val="18"/>
                <w:shd w:val="clear" w:color="auto" w:fill="F4F4F3"/>
              </w:rPr>
              <w:t xml:space="preserve"> </w:t>
            </w:r>
            <w:r w:rsidRPr="001D73C4">
              <w:rPr>
                <w:rStyle w:val="title2"/>
                <w:rFonts w:ascii="Helvetica" w:hAnsi="Helvetica" w:cs="Helvetica"/>
                <w:b/>
                <w:bCs/>
                <w:color w:val="000000"/>
                <w:sz w:val="18"/>
                <w:szCs w:val="18"/>
              </w:rPr>
              <w:t>Awards and Leave of Absence</w:t>
            </w:r>
          </w:p>
          <w:p w14:paraId="2FA8C986"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 not to exceed one year. The UMGF Award Holder’s Guide is available on the FGS </w:t>
            </w:r>
            <w:hyperlink r:id="rId153" w:history="1">
              <w:r w:rsidRPr="001D73C4">
                <w:rPr>
                  <w:rStyle w:val="Hyperlink"/>
                  <w:rFonts w:ascii="Helvetica" w:hAnsi="Helvetica" w:cs="Helvetica"/>
                  <w:sz w:val="18"/>
                  <w:szCs w:val="18"/>
                </w:rPr>
                <w:t>Forms webpage</w:t>
              </w:r>
            </w:hyperlink>
            <w:r w:rsidRPr="001D73C4">
              <w:rPr>
                <w:rFonts w:ascii="Helvetica" w:hAnsi="Helvetica" w:cs="Helvetica"/>
                <w:color w:val="222222"/>
                <w:sz w:val="18"/>
                <w:szCs w:val="18"/>
              </w:rPr>
              <w:t xml:space="preserve">. </w:t>
            </w:r>
          </w:p>
          <w:p w14:paraId="6ED93BDF" w14:textId="55792843"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Other awards will be paid according to the conditions established by the donor or granting agency.</w:t>
            </w:r>
          </w:p>
        </w:tc>
        <w:tc>
          <w:tcPr>
            <w:tcW w:w="4254" w:type="dxa"/>
            <w:gridSpan w:val="2"/>
          </w:tcPr>
          <w:p w14:paraId="65FCC133" w14:textId="77777777" w:rsidR="00303771" w:rsidRPr="001D73C4" w:rsidRDefault="00303771" w:rsidP="002B7ECE">
            <w:pPr>
              <w:spacing w:after="120"/>
              <w:rPr>
                <w:rFonts w:ascii="Helvetica" w:hAnsi="Helvetica" w:cs="Helvetica"/>
                <w:sz w:val="18"/>
                <w:szCs w:val="18"/>
              </w:rPr>
            </w:pPr>
          </w:p>
        </w:tc>
      </w:tr>
      <w:tr w:rsidR="00303771" w:rsidRPr="001D73C4" w14:paraId="7D0E80C3" w14:textId="77777777" w:rsidTr="002B7ECE">
        <w:tc>
          <w:tcPr>
            <w:tcW w:w="7086" w:type="dxa"/>
            <w:shd w:val="clear" w:color="auto" w:fill="auto"/>
          </w:tcPr>
          <w:p w14:paraId="712F9C15" w14:textId="77777777" w:rsidR="00303771" w:rsidRPr="001D73C4" w:rsidRDefault="00303771" w:rsidP="002B7ECE">
            <w:pPr>
              <w:spacing w:after="120"/>
              <w:rPr>
                <w:rFonts w:ascii="Helvetica" w:hAnsi="Helvetica" w:cs="Helvetica"/>
                <w:sz w:val="18"/>
                <w:szCs w:val="18"/>
              </w:rPr>
            </w:pPr>
            <w:r w:rsidRPr="001D73C4">
              <w:rPr>
                <w:rFonts w:ascii="Helvetica" w:hAnsi="Helvetica" w:cs="Helvetica"/>
                <w:b/>
                <w:bCs/>
                <w:color w:val="000000"/>
                <w:sz w:val="18"/>
                <w:szCs w:val="18"/>
              </w:rPr>
              <w:t>10.5 Graduate Student Vacation Entitlement</w:t>
            </w:r>
          </w:p>
          <w:p w14:paraId="4A83CED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entitled to 21 calendar days of vacation over a twelve (12) month period.</w:t>
            </w:r>
          </w:p>
          <w:p w14:paraId="3DA2AF4D" w14:textId="77777777" w:rsidR="00303771" w:rsidRPr="001D73C4" w:rsidRDefault="00303771" w:rsidP="002B7ECE">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303771" w:rsidRPr="001D73C4" w:rsidRDefault="00303771" w:rsidP="002B7ECE">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Vacation entitlement will be prorated for the portion of the year in which a student is registered.</w:t>
            </w:r>
          </w:p>
          <w:p w14:paraId="1F979E8B" w14:textId="77777777" w:rsidR="00303771" w:rsidRPr="001D73C4" w:rsidRDefault="00303771" w:rsidP="002B7ECE">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Any vacation time taken during an official closure of the University is not included as part of the </w:t>
            </w:r>
            <w:proofErr w:type="gramStart"/>
            <w:r w:rsidRPr="001D73C4">
              <w:rPr>
                <w:rFonts w:ascii="Helvetica" w:hAnsi="Helvetica" w:cs="Helvetica"/>
                <w:color w:val="222222"/>
                <w:sz w:val="18"/>
                <w:szCs w:val="18"/>
              </w:rPr>
              <w:t>21 calendar</w:t>
            </w:r>
            <w:proofErr w:type="gramEnd"/>
            <w:r w:rsidRPr="001D73C4">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303771" w:rsidRPr="001D73C4" w:rsidRDefault="00303771" w:rsidP="002B7ECE">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303771" w:rsidRPr="001D73C4" w:rsidRDefault="00303771" w:rsidP="002B7ECE">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tcPr>
          <w:p w14:paraId="2C619218" w14:textId="77777777" w:rsidR="00303771" w:rsidRPr="001D73C4" w:rsidRDefault="00303771" w:rsidP="002B7ECE">
            <w:pPr>
              <w:spacing w:after="120"/>
              <w:rPr>
                <w:rFonts w:ascii="Helvetica" w:hAnsi="Helvetica" w:cs="Helvetica"/>
                <w:i/>
                <w:sz w:val="18"/>
                <w:szCs w:val="18"/>
              </w:rPr>
            </w:pPr>
          </w:p>
        </w:tc>
      </w:tr>
      <w:tr w:rsidR="00303771" w:rsidRPr="001D73C4" w14:paraId="7B423774" w14:textId="77777777" w:rsidTr="002B7ECE">
        <w:tc>
          <w:tcPr>
            <w:tcW w:w="7086" w:type="dxa"/>
            <w:shd w:val="clear" w:color="auto" w:fill="auto"/>
          </w:tcPr>
          <w:p w14:paraId="22DAB0F7" w14:textId="77777777" w:rsidR="00303771" w:rsidRPr="001D73C4" w:rsidRDefault="00303771" w:rsidP="002B7ECE">
            <w:pPr>
              <w:spacing w:after="120"/>
              <w:jc w:val="both"/>
              <w:rPr>
                <w:rFonts w:ascii="Helvetica" w:hAnsi="Helvetica" w:cs="Helvetica"/>
                <w:b/>
                <w:sz w:val="18"/>
                <w:szCs w:val="18"/>
              </w:rPr>
            </w:pPr>
            <w:r w:rsidRPr="001D73C4">
              <w:rPr>
                <w:rFonts w:ascii="Helvetica" w:hAnsi="Helvetica" w:cs="Helvetica"/>
                <w:b/>
                <w:sz w:val="18"/>
                <w:szCs w:val="18"/>
              </w:rPr>
              <w:t xml:space="preserve">SECTION 11: Appeals – Procedures and Guidelines </w:t>
            </w:r>
          </w:p>
          <w:p w14:paraId="3AC3C2EE"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11.1 Genera</w:t>
            </w:r>
            <w:r w:rsidRPr="001D73C4">
              <w:rPr>
                <w:rStyle w:val="title2"/>
                <w:rFonts w:ascii="Helvetica" w:hAnsi="Helvetica" w:cs="Helvetica"/>
                <w:b/>
                <w:bCs/>
                <w:color w:val="000000"/>
                <w:sz w:val="18"/>
                <w:szCs w:val="18"/>
                <w:shd w:val="clear" w:color="auto" w:fill="F4F4F3"/>
              </w:rPr>
              <w:t>l</w:t>
            </w:r>
          </w:p>
          <w:p w14:paraId="0319FE1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1735020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679BD2A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referred to the appeals section of the </w:t>
            </w:r>
            <w:hyperlink r:id="rId154" w:anchor="senate-committee-on-appeals" w:tgtFrame="_blank" w:history="1">
              <w:r w:rsidRPr="001D73C4">
                <w:rPr>
                  <w:rStyle w:val="Hyperlink"/>
                  <w:rFonts w:ascii="Helvetica" w:hAnsi="Helvetica" w:cs="Helvetica"/>
                  <w:color w:val="362925"/>
                  <w:sz w:val="18"/>
                  <w:szCs w:val="18"/>
                  <w:bdr w:val="none" w:sz="0" w:space="0" w:color="auto" w:frame="1"/>
                </w:rPr>
                <w:t>University of Manitoba Governing Documents</w:t>
              </w:r>
            </w:hyperlink>
            <w:r w:rsidRPr="001D73C4">
              <w:rPr>
                <w:rFonts w:ascii="Helvetica" w:hAnsi="Helvetica" w:cs="Helvetica"/>
                <w:color w:val="222222"/>
                <w:sz w:val="18"/>
                <w:szCs w:val="18"/>
              </w:rPr>
              <w:t>  for further details.</w:t>
            </w:r>
          </w:p>
          <w:p w14:paraId="27E35989" w14:textId="154535BD"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students registered in Joint Master's Programs (University of Manitoba and University of Winnipeg), there is a different process for handling academic and disciplinary appeals cases than normally used for University of Manitoba students in regular programs (not Joint Programs). This process is outlined in the Joint Master's Program Governing Document.</w:t>
            </w:r>
          </w:p>
        </w:tc>
        <w:tc>
          <w:tcPr>
            <w:tcW w:w="4254" w:type="dxa"/>
            <w:gridSpan w:val="2"/>
          </w:tcPr>
          <w:p w14:paraId="5CB80804" w14:textId="77777777" w:rsidR="00303771" w:rsidRPr="00C437DA" w:rsidRDefault="00303771" w:rsidP="002B7ECE">
            <w:pPr>
              <w:keepNext/>
              <w:outlineLvl w:val="0"/>
              <w:rPr>
                <w:rFonts w:ascii="Arial" w:hAnsi="Arial" w:cs="Arial"/>
                <w:bCs/>
                <w:iCs/>
                <w:sz w:val="18"/>
                <w:szCs w:val="18"/>
                <w:u w:val="single"/>
              </w:rPr>
            </w:pPr>
            <w:r w:rsidRPr="00C437DA">
              <w:rPr>
                <w:rFonts w:ascii="Arial" w:hAnsi="Arial" w:cs="Arial"/>
                <w:bCs/>
                <w:iCs/>
                <w:sz w:val="18"/>
                <w:szCs w:val="18"/>
                <w:u w:val="single"/>
              </w:rPr>
              <w:t>Appeals</w:t>
            </w:r>
          </w:p>
          <w:p w14:paraId="1B18755F" w14:textId="77777777" w:rsidR="00303771" w:rsidRPr="00223622" w:rsidRDefault="00303771" w:rsidP="002B7ECE">
            <w:pPr>
              <w:rPr>
                <w:rFonts w:ascii="Arial" w:hAnsi="Arial" w:cs="Arial"/>
                <w:sz w:val="18"/>
                <w:szCs w:val="18"/>
              </w:rPr>
            </w:pPr>
          </w:p>
          <w:p w14:paraId="145B70EA" w14:textId="77777777" w:rsidR="00303771" w:rsidRPr="00223622" w:rsidRDefault="00303771" w:rsidP="002B7ECE">
            <w:pPr>
              <w:spacing w:after="120"/>
              <w:rPr>
                <w:rFonts w:ascii="Arial" w:hAnsi="Arial" w:cs="Arial"/>
                <w:sz w:val="18"/>
                <w:szCs w:val="18"/>
              </w:rPr>
            </w:pPr>
            <w:r w:rsidRPr="00223622">
              <w:rPr>
                <w:rFonts w:ascii="Arial" w:hAnsi="Arial" w:cs="Arial"/>
                <w:sz w:val="18"/>
                <w:szCs w:val="18"/>
              </w:rPr>
              <w:t xml:space="preserve">It is assumed that doctoral students will have the maturity to approach faculty members directly over any perceived unfair treatment, </w:t>
            </w:r>
            <w:proofErr w:type="gramStart"/>
            <w:r w:rsidRPr="00223622">
              <w:rPr>
                <w:rFonts w:ascii="Arial" w:hAnsi="Arial" w:cs="Arial"/>
                <w:sz w:val="18"/>
                <w:szCs w:val="18"/>
              </w:rPr>
              <w:t>injustice</w:t>
            </w:r>
            <w:proofErr w:type="gramEnd"/>
            <w:r w:rsidRPr="00223622">
              <w:rPr>
                <w:rFonts w:ascii="Arial" w:hAnsi="Arial" w:cs="Arial"/>
                <w:sz w:val="18"/>
                <w:szCs w:val="18"/>
              </w:rPr>
              <w:t xml:space="preserve"> or grievance. Students should seek to resolve program related issues informally through contact with their Advisor, the Graduate Program Manager, and/or the Associate Dean (Research). If students feel it is </w:t>
            </w:r>
            <w:proofErr w:type="gramStart"/>
            <w:r w:rsidRPr="00223622">
              <w:rPr>
                <w:rFonts w:ascii="Arial" w:hAnsi="Arial" w:cs="Arial"/>
                <w:sz w:val="18"/>
                <w:szCs w:val="18"/>
              </w:rPr>
              <w:t>necessary</w:t>
            </w:r>
            <w:proofErr w:type="gramEnd"/>
            <w:r w:rsidRPr="00223622">
              <w:rPr>
                <w:rFonts w:ascii="Arial" w:hAnsi="Arial" w:cs="Arial"/>
                <w:sz w:val="18"/>
                <w:szCs w:val="18"/>
              </w:rPr>
              <w:t xml:space="preserve"> they may approach the Associate Dean (Research) directly. If the issues are not resolved to their satisfaction, students may put forward a written appeal directly to the GRPC via the GRPC Chair. If the issue is still not resolved, students may also appeal to the Faculty of Graduate Studies.</w:t>
            </w:r>
          </w:p>
          <w:p w14:paraId="2D70AE06" w14:textId="77777777" w:rsidR="00303771" w:rsidRPr="001D73C4" w:rsidRDefault="00303771" w:rsidP="002B7ECE">
            <w:pPr>
              <w:spacing w:after="120"/>
              <w:rPr>
                <w:rFonts w:ascii="Helvetica" w:hAnsi="Helvetica" w:cs="Helvetica"/>
                <w:sz w:val="18"/>
                <w:szCs w:val="18"/>
              </w:rPr>
            </w:pPr>
          </w:p>
        </w:tc>
      </w:tr>
      <w:tr w:rsidR="00303771" w:rsidRPr="001D73C4" w14:paraId="25C190F5" w14:textId="77777777" w:rsidTr="002B7ECE">
        <w:tc>
          <w:tcPr>
            <w:tcW w:w="7086" w:type="dxa"/>
            <w:shd w:val="clear" w:color="auto" w:fill="auto"/>
          </w:tcPr>
          <w:p w14:paraId="63A817CA" w14:textId="77777777" w:rsidR="00303771" w:rsidRPr="001D73C4" w:rsidRDefault="00303771" w:rsidP="002B7ECE">
            <w:pPr>
              <w:spacing w:after="120"/>
              <w:rPr>
                <w:rFonts w:ascii="Helvetica" w:hAnsi="Helvetica" w:cs="Helvetica"/>
                <w:sz w:val="18"/>
                <w:szCs w:val="18"/>
              </w:rPr>
            </w:pPr>
            <w:r w:rsidRPr="001D73C4">
              <w:rPr>
                <w:rFonts w:ascii="Helvetica" w:hAnsi="Helvetica" w:cs="Helvetica"/>
                <w:b/>
                <w:bCs/>
                <w:color w:val="000000"/>
                <w:sz w:val="18"/>
                <w:szCs w:val="18"/>
              </w:rPr>
              <w:t>11.2 Definitions</w:t>
            </w:r>
          </w:p>
          <w:p w14:paraId="42A59EC9" w14:textId="77777777" w:rsidR="00303771" w:rsidRPr="001D73C4" w:rsidRDefault="00303771" w:rsidP="002B7ECE">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1D73C4">
              <w:rPr>
                <w:rFonts w:ascii="Helvetica" w:hAnsi="Helvetica" w:cs="Helvetica"/>
                <w:color w:val="222222"/>
                <w:sz w:val="18"/>
                <w:szCs w:val="18"/>
              </w:rPr>
              <w:t>Studies;</w:t>
            </w:r>
            <w:proofErr w:type="gramEnd"/>
          </w:p>
          <w:p w14:paraId="66C96F44" w14:textId="77777777" w:rsidR="00303771" w:rsidRPr="001D73C4" w:rsidRDefault="00303771" w:rsidP="002B7ECE">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“Appeal Panel” – a panel convened from the members of the Faculty of Graduate Studies Appeals Committee by the Executive Committee of the Faculty of Graduate Studies empowered to deal with appeals stemming from decisions of departments/units or the Faculty of Graduate Studies, or individuals designated to make such </w:t>
            </w:r>
            <w:proofErr w:type="gramStart"/>
            <w:r w:rsidRPr="001D73C4">
              <w:rPr>
                <w:rFonts w:ascii="Helvetica" w:hAnsi="Helvetica" w:cs="Helvetica"/>
                <w:color w:val="222222"/>
                <w:sz w:val="18"/>
                <w:szCs w:val="18"/>
              </w:rPr>
              <w:t>decisions;</w:t>
            </w:r>
            <w:proofErr w:type="gramEnd"/>
          </w:p>
          <w:p w14:paraId="58BE7345" w14:textId="77777777" w:rsidR="00303771" w:rsidRPr="001D73C4" w:rsidRDefault="00303771" w:rsidP="002B7ECE">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1D73C4">
              <w:rPr>
                <w:rFonts w:ascii="Helvetica" w:hAnsi="Helvetica" w:cs="Helvetica"/>
                <w:color w:val="222222"/>
                <w:sz w:val="18"/>
                <w:szCs w:val="18"/>
              </w:rPr>
              <w:t>Studies;</w:t>
            </w:r>
            <w:proofErr w:type="gramEnd"/>
          </w:p>
          <w:p w14:paraId="71C2D42B" w14:textId="32215B30" w:rsidR="00303771" w:rsidRPr="001D73C4" w:rsidRDefault="00303771" w:rsidP="002B7ECE">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tcPr>
          <w:p w14:paraId="26F70C76" w14:textId="77777777" w:rsidR="00303771" w:rsidRPr="001D73C4" w:rsidRDefault="00303771" w:rsidP="002B7ECE">
            <w:pPr>
              <w:spacing w:after="120"/>
              <w:rPr>
                <w:rFonts w:ascii="Helvetica" w:hAnsi="Helvetica" w:cs="Helvetica"/>
                <w:sz w:val="18"/>
                <w:szCs w:val="18"/>
              </w:rPr>
            </w:pPr>
          </w:p>
        </w:tc>
      </w:tr>
      <w:tr w:rsidR="00303771" w:rsidRPr="001D73C4" w14:paraId="27822B71" w14:textId="77777777" w:rsidTr="002B7ECE">
        <w:tc>
          <w:tcPr>
            <w:tcW w:w="7086" w:type="dxa"/>
            <w:shd w:val="clear" w:color="auto" w:fill="auto"/>
          </w:tcPr>
          <w:p w14:paraId="35A4C22E"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11.3 Types of Appeal</w:t>
            </w:r>
          </w:p>
          <w:p w14:paraId="0CBA222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Several areas of appeal are available to appellants:</w:t>
            </w:r>
          </w:p>
          <w:p w14:paraId="5BBCD190" w14:textId="77777777" w:rsidR="00303771" w:rsidRPr="001D73C4" w:rsidRDefault="00303771" w:rsidP="002B7ECE">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admission;</w:t>
            </w:r>
            <w:proofErr w:type="gramEnd"/>
          </w:p>
          <w:p w14:paraId="75C05F45" w14:textId="77777777" w:rsidR="00303771" w:rsidRPr="001D73C4" w:rsidRDefault="00303771" w:rsidP="002B7ECE">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academic;</w:t>
            </w:r>
            <w:proofErr w:type="gramEnd"/>
          </w:p>
          <w:p w14:paraId="7013D1B9" w14:textId="77777777" w:rsidR="00303771" w:rsidRPr="001D73C4" w:rsidRDefault="00303771" w:rsidP="002B7ECE">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discipline;</w:t>
            </w:r>
            <w:proofErr w:type="gramEnd"/>
          </w:p>
          <w:p w14:paraId="4361A98E" w14:textId="77777777" w:rsidR="00303771" w:rsidRPr="001D73C4" w:rsidRDefault="00303771" w:rsidP="002B7ECE">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administration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fee appeals).</w:t>
            </w:r>
          </w:p>
          <w:p w14:paraId="14B29676"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flow chart of the University of Manitoba Appeals Processes is available at this</w:t>
            </w:r>
            <w:hyperlink r:id="rId155" w:tgtFrame="_blank" w:history="1">
              <w:r w:rsidRPr="001D73C4">
                <w:rPr>
                  <w:rStyle w:val="Hyperlink"/>
                  <w:rFonts w:ascii="Helvetica" w:hAnsi="Helvetica" w:cs="Helvetica"/>
                  <w:color w:val="362925"/>
                  <w:sz w:val="18"/>
                  <w:szCs w:val="18"/>
                  <w:bdr w:val="none" w:sz="0" w:space="0" w:color="auto" w:frame="1"/>
                </w:rPr>
                <w:t> link</w:t>
              </w:r>
            </w:hyperlink>
            <w:r w:rsidRPr="001D73C4">
              <w:rPr>
                <w:rFonts w:ascii="Helvetica" w:hAnsi="Helvetica" w:cs="Helvetica"/>
                <w:color w:val="222222"/>
                <w:sz w:val="18"/>
                <w:szCs w:val="18"/>
              </w:rPr>
              <w:t>.</w:t>
            </w:r>
          </w:p>
        </w:tc>
        <w:tc>
          <w:tcPr>
            <w:tcW w:w="4254" w:type="dxa"/>
            <w:gridSpan w:val="2"/>
          </w:tcPr>
          <w:p w14:paraId="67CEC447" w14:textId="77777777" w:rsidR="00303771" w:rsidRPr="001D73C4" w:rsidRDefault="00303771" w:rsidP="002B7ECE">
            <w:pPr>
              <w:spacing w:after="120"/>
              <w:rPr>
                <w:rFonts w:ascii="Helvetica" w:hAnsi="Helvetica" w:cs="Helvetica"/>
                <w:sz w:val="18"/>
                <w:szCs w:val="18"/>
              </w:rPr>
            </w:pPr>
          </w:p>
        </w:tc>
      </w:tr>
      <w:tr w:rsidR="00303771" w:rsidRPr="001D73C4" w14:paraId="7C9EE250" w14:textId="77777777" w:rsidTr="002B7ECE">
        <w:tc>
          <w:tcPr>
            <w:tcW w:w="7086" w:type="dxa"/>
            <w:shd w:val="clear" w:color="auto" w:fill="auto"/>
          </w:tcPr>
          <w:p w14:paraId="4643CC51"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11.4 Admission Appeals</w:t>
            </w:r>
          </w:p>
          <w:p w14:paraId="10FD3E8A" w14:textId="6875630E"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University of Manitoba Governing Documents: </w:t>
            </w:r>
            <w:hyperlink r:id="rId156" w:anchor="senate-committee-on-admission-appeals" w:tgtFrame="_blank" w:history="1">
              <w:r w:rsidRPr="001D73C4">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1D73C4">
              <w:rPr>
                <w:rFonts w:ascii="Helvetica" w:hAnsi="Helvetica" w:cs="Helvetica"/>
                <w:color w:val="222222"/>
                <w:sz w:val="18"/>
                <w:szCs w:val="18"/>
                <w:shd w:val="clear" w:color="auto" w:fill="FFFFFF"/>
              </w:rPr>
              <w:t>.</w:t>
            </w:r>
          </w:p>
        </w:tc>
        <w:tc>
          <w:tcPr>
            <w:tcW w:w="4254" w:type="dxa"/>
            <w:gridSpan w:val="2"/>
          </w:tcPr>
          <w:p w14:paraId="5466D897" w14:textId="77777777" w:rsidR="00303771" w:rsidRPr="001D73C4" w:rsidRDefault="00303771" w:rsidP="002B7ECE">
            <w:pPr>
              <w:spacing w:after="120"/>
              <w:rPr>
                <w:rFonts w:ascii="Helvetica" w:hAnsi="Helvetica" w:cs="Helvetica"/>
                <w:sz w:val="18"/>
                <w:szCs w:val="18"/>
              </w:rPr>
            </w:pPr>
          </w:p>
        </w:tc>
      </w:tr>
      <w:tr w:rsidR="00303771" w:rsidRPr="001D73C4" w14:paraId="0DE2A69F" w14:textId="77777777" w:rsidTr="002B7ECE">
        <w:tc>
          <w:tcPr>
            <w:tcW w:w="7086" w:type="dxa"/>
            <w:shd w:val="clear" w:color="auto" w:fill="auto"/>
          </w:tcPr>
          <w:p w14:paraId="5CB1AD7C"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11.5 Academic Appeals</w:t>
            </w:r>
          </w:p>
          <w:p w14:paraId="275964C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11.5.1 Appeal Considerations</w:t>
            </w:r>
          </w:p>
          <w:p w14:paraId="0C7E33A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will consider appeals:</w:t>
            </w:r>
          </w:p>
          <w:p w14:paraId="609180C9" w14:textId="77777777" w:rsidR="00303771" w:rsidRPr="001D73C4" w:rsidRDefault="00303771" w:rsidP="002B7ECE">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a department/unit on academic matters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first failure of a candidacy examination) only after they have been dealt with by the appropriate department/unit-level appeal process (if any), as is outlined in the department/unit supplementary regulations;</w:t>
            </w:r>
          </w:p>
          <w:p w14:paraId="49069269" w14:textId="77777777" w:rsidR="00303771" w:rsidRPr="001D73C4" w:rsidRDefault="00303771" w:rsidP="002B7ECE">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the Faculty of Graduate Studies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Required to Withdraw) which may follow the recommended action of a department/unit.</w:t>
            </w:r>
          </w:p>
          <w:p w14:paraId="1C2B957F" w14:textId="77777777" w:rsidR="00303771" w:rsidRPr="001D73C4" w:rsidRDefault="00303771" w:rsidP="002B7ECE">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negative decision from the Registrar’s Office on a final grade or term work grade appeal.</w:t>
            </w:r>
          </w:p>
          <w:p w14:paraId="4F12EA53"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w:t>
            </w:r>
          </w:p>
          <w:p w14:paraId="10CDBE81" w14:textId="6D507FD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decision of the Appeal Panel is appealable only to the </w:t>
            </w:r>
            <w:hyperlink r:id="rId157" w:anchor="senate-committee-on-appeals" w:tgtFrame="_blank" w:history="1">
              <w:r w:rsidRPr="001D73C4">
                <w:rPr>
                  <w:rStyle w:val="Hyperlink"/>
                  <w:rFonts w:ascii="Helvetica" w:hAnsi="Helvetica" w:cs="Helvetica"/>
                  <w:sz w:val="18"/>
                  <w:szCs w:val="18"/>
                </w:rPr>
                <w:t>Senate Committee on </w:t>
              </w:r>
              <w:r w:rsidRPr="001D73C4">
                <w:rPr>
                  <w:rStyle w:val="Hyperlink"/>
                  <w:rFonts w:ascii="Helvetica" w:hAnsi="Helvetica" w:cs="Helvetica"/>
                  <w:sz w:val="18"/>
                  <w:szCs w:val="18"/>
                  <w:bdr w:val="none" w:sz="0" w:space="0" w:color="auto" w:frame="1"/>
                </w:rPr>
                <w:t>Appeals</w:t>
              </w:r>
            </w:hyperlink>
            <w:r w:rsidRPr="001D73C4">
              <w:rPr>
                <w:rFonts w:ascii="Helvetica" w:hAnsi="Helvetica" w:cs="Helvetica"/>
                <w:color w:val="222222"/>
                <w:sz w:val="18"/>
                <w:szCs w:val="18"/>
              </w:rPr>
              <w:t>.</w:t>
            </w:r>
          </w:p>
        </w:tc>
        <w:tc>
          <w:tcPr>
            <w:tcW w:w="4254" w:type="dxa"/>
            <w:gridSpan w:val="2"/>
          </w:tcPr>
          <w:p w14:paraId="16C8AF0C" w14:textId="77777777" w:rsidR="00303771" w:rsidRPr="001D73C4" w:rsidRDefault="00303771" w:rsidP="002B7ECE">
            <w:pPr>
              <w:spacing w:after="120"/>
              <w:rPr>
                <w:rFonts w:ascii="Helvetica" w:hAnsi="Helvetica" w:cs="Helvetica"/>
                <w:sz w:val="18"/>
                <w:szCs w:val="18"/>
              </w:rPr>
            </w:pPr>
          </w:p>
        </w:tc>
      </w:tr>
      <w:tr w:rsidR="00303771" w:rsidRPr="001D73C4" w14:paraId="4903E952" w14:textId="77777777" w:rsidTr="002B7ECE">
        <w:tc>
          <w:tcPr>
            <w:tcW w:w="7086" w:type="dxa"/>
            <w:shd w:val="clear" w:color="auto" w:fill="auto"/>
          </w:tcPr>
          <w:p w14:paraId="343BBD37"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11.5.2 Composition of an Appeal Panel</w:t>
            </w:r>
          </w:p>
          <w:p w14:paraId="72D6C58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Faculty members or students are disqualified from participating on an Appeal Panel if they:</w:t>
            </w:r>
          </w:p>
          <w:p w14:paraId="346521D0" w14:textId="77777777" w:rsidR="00303771" w:rsidRPr="001D73C4" w:rsidRDefault="00303771" w:rsidP="002B7ECE">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any academic appointment in the department/unit in which the appellant is </w:t>
            </w:r>
            <w:proofErr w:type="gramStart"/>
            <w:r w:rsidRPr="001D73C4">
              <w:rPr>
                <w:rFonts w:ascii="Helvetica" w:hAnsi="Helvetica" w:cs="Helvetica"/>
                <w:color w:val="222222"/>
                <w:sz w:val="18"/>
                <w:szCs w:val="18"/>
              </w:rPr>
              <w:t>registered;</w:t>
            </w:r>
            <w:proofErr w:type="gramEnd"/>
          </w:p>
          <w:p w14:paraId="26CF0AF2" w14:textId="77777777" w:rsidR="00303771" w:rsidRPr="001D73C4" w:rsidRDefault="00303771" w:rsidP="002B7ECE">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are/were a student in the department/unit in which the appellant is </w:t>
            </w:r>
            <w:proofErr w:type="gramStart"/>
            <w:r w:rsidRPr="001D73C4">
              <w:rPr>
                <w:rFonts w:ascii="Helvetica" w:hAnsi="Helvetica" w:cs="Helvetica"/>
                <w:color w:val="222222"/>
                <w:sz w:val="18"/>
                <w:szCs w:val="18"/>
              </w:rPr>
              <w:t>registered;</w:t>
            </w:r>
            <w:proofErr w:type="gramEnd"/>
          </w:p>
          <w:p w14:paraId="6FE3AC58" w14:textId="77777777" w:rsidR="00303771" w:rsidRPr="001D73C4" w:rsidRDefault="00303771" w:rsidP="002B7ECE">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were, as an individual, or as a member of a committee or board, responsible for making the decision being appealed.</w:t>
            </w:r>
          </w:p>
          <w:p w14:paraId="4D76B4E7" w14:textId="10C50176"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 xml:space="preserve">All members of an Appeal Panel shall participate in </w:t>
            </w:r>
            <w:proofErr w:type="gramStart"/>
            <w:r w:rsidRPr="001D73C4">
              <w:rPr>
                <w:rFonts w:ascii="Helvetica" w:hAnsi="Helvetica" w:cs="Helvetica"/>
                <w:color w:val="222222"/>
                <w:sz w:val="18"/>
                <w:szCs w:val="18"/>
              </w:rPr>
              <w:t>all of</w:t>
            </w:r>
            <w:proofErr w:type="gramEnd"/>
            <w:r w:rsidRPr="001D73C4">
              <w:rPr>
                <w:rFonts w:ascii="Helvetica" w:hAnsi="Helvetica" w:cs="Helvetica"/>
                <w:color w:val="222222"/>
                <w:sz w:val="18"/>
                <w:szCs w:val="18"/>
              </w:rPr>
              <w:t xml:space="preserve"> the deliberations essential for the determination of the matter in dispute. If, </w:t>
            </w:r>
            <w:proofErr w:type="gramStart"/>
            <w:r w:rsidRPr="001D73C4">
              <w:rPr>
                <w:rFonts w:ascii="Helvetica" w:hAnsi="Helvetica" w:cs="Helvetica"/>
                <w:color w:val="222222"/>
                <w:sz w:val="18"/>
                <w:szCs w:val="18"/>
              </w:rPr>
              <w:t>in the course of</w:t>
            </w:r>
            <w:proofErr w:type="gramEnd"/>
            <w:r w:rsidRPr="001D73C4">
              <w:rPr>
                <w:rFonts w:ascii="Helvetica" w:hAnsi="Helvetica" w:cs="Helvetica"/>
                <w:color w:val="222222"/>
                <w:sz w:val="18"/>
                <w:szCs w:val="18"/>
              </w:rPr>
              <w:t xml:space="preserve"> hearing an appeal, a member is not present at the commencement of the hearing or a member </w:t>
            </w:r>
            <w:r w:rsidRPr="001D73C4">
              <w:rPr>
                <w:rFonts w:ascii="Helvetica" w:hAnsi="Helvetica" w:cs="Helvetica"/>
                <w:color w:val="222222"/>
                <w:sz w:val="18"/>
                <w:szCs w:val="18"/>
              </w:rPr>
              <w:lastRenderedPageBreak/>
              <w:t>cannot continue, the Panel may elect to proceed in the absence of that member. If more than one (1) member is not present at the commencement or cannot continue, the Appeal Panel must adjourn the proceedings.</w:t>
            </w:r>
          </w:p>
        </w:tc>
        <w:tc>
          <w:tcPr>
            <w:tcW w:w="4254" w:type="dxa"/>
            <w:gridSpan w:val="2"/>
          </w:tcPr>
          <w:p w14:paraId="354E7F0F" w14:textId="77777777" w:rsidR="00303771" w:rsidRPr="001D73C4" w:rsidRDefault="00303771" w:rsidP="002B7ECE">
            <w:pPr>
              <w:spacing w:after="120"/>
              <w:rPr>
                <w:rFonts w:ascii="Helvetica" w:hAnsi="Helvetica" w:cs="Helvetica"/>
                <w:sz w:val="18"/>
                <w:szCs w:val="18"/>
              </w:rPr>
            </w:pPr>
          </w:p>
        </w:tc>
      </w:tr>
      <w:tr w:rsidR="00303771" w:rsidRPr="001D73C4" w14:paraId="4527F11A" w14:textId="77777777" w:rsidTr="002B7ECE">
        <w:tc>
          <w:tcPr>
            <w:tcW w:w="7086" w:type="dxa"/>
            <w:shd w:val="clear" w:color="auto" w:fill="auto"/>
          </w:tcPr>
          <w:p w14:paraId="3B5FF489"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11.5.3 Grounds for an Academic Appeal</w:t>
            </w:r>
          </w:p>
          <w:p w14:paraId="6B35035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It shall be the responsibility of the appellant to indicate clearly and specifically the grounds warranting consideration of the appeal.</w:t>
            </w:r>
          </w:p>
          <w:p w14:paraId="6BCEC73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only consider an appeal if there is evidence that:</w:t>
            </w:r>
          </w:p>
          <w:p w14:paraId="76BDB7A3" w14:textId="77777777" w:rsidR="00303771" w:rsidRPr="001D73C4" w:rsidRDefault="00303771" w:rsidP="002B7ECE">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department/unit or the Faculty of Graduate Studies failed to follow the rules of natural </w:t>
            </w:r>
            <w:proofErr w:type="gramStart"/>
            <w:r w:rsidRPr="001D73C4">
              <w:rPr>
                <w:rFonts w:ascii="Helvetica" w:hAnsi="Helvetica" w:cs="Helvetica"/>
                <w:color w:val="222222"/>
                <w:sz w:val="18"/>
                <w:szCs w:val="18"/>
              </w:rPr>
              <w:t>justice;</w:t>
            </w:r>
            <w:proofErr w:type="gramEnd"/>
          </w:p>
          <w:p w14:paraId="673AD1A3" w14:textId="77777777" w:rsidR="00303771" w:rsidRPr="001D73C4" w:rsidRDefault="00303771" w:rsidP="002B7ECE">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department/unit or the Faculty of Graduate Studies failed to follow </w:t>
            </w:r>
            <w:proofErr w:type="gramStart"/>
            <w:r w:rsidRPr="001D73C4">
              <w:rPr>
                <w:rFonts w:ascii="Helvetica" w:hAnsi="Helvetica" w:cs="Helvetica"/>
                <w:color w:val="222222"/>
                <w:sz w:val="18"/>
                <w:szCs w:val="18"/>
              </w:rPr>
              <w:t>procedures;</w:t>
            </w:r>
            <w:proofErr w:type="gramEnd"/>
          </w:p>
          <w:p w14:paraId="568949EF" w14:textId="77777777" w:rsidR="00303771" w:rsidRPr="001D73C4" w:rsidRDefault="00303771" w:rsidP="002B7ECE">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1D73C4">
              <w:rPr>
                <w:rFonts w:ascii="Helvetica" w:hAnsi="Helvetica" w:cs="Helvetica"/>
                <w:color w:val="222222"/>
                <w:sz w:val="18"/>
                <w:szCs w:val="18"/>
              </w:rPr>
              <w:t>time;</w:t>
            </w:r>
            <w:proofErr w:type="gramEnd"/>
          </w:p>
          <w:p w14:paraId="6BE628FE" w14:textId="77777777" w:rsidR="00303771" w:rsidRPr="001D73C4" w:rsidRDefault="00303771" w:rsidP="002B7ECE">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are documented mitigating circumstances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medical, compassionate);</w:t>
            </w:r>
          </w:p>
          <w:p w14:paraId="3C7B0006" w14:textId="21265A55" w:rsidR="00303771" w:rsidRPr="001D73C4" w:rsidRDefault="00303771" w:rsidP="002B7ECE">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tcPr>
          <w:p w14:paraId="3D0D904A" w14:textId="77777777" w:rsidR="00303771" w:rsidRPr="001D73C4" w:rsidRDefault="00303771" w:rsidP="002B7ECE">
            <w:pPr>
              <w:spacing w:after="120"/>
              <w:rPr>
                <w:rFonts w:ascii="Helvetica" w:hAnsi="Helvetica" w:cs="Helvetica"/>
                <w:sz w:val="18"/>
                <w:szCs w:val="18"/>
              </w:rPr>
            </w:pPr>
          </w:p>
        </w:tc>
      </w:tr>
      <w:tr w:rsidR="00303771" w:rsidRPr="001D73C4" w14:paraId="55CEF7F5" w14:textId="77777777" w:rsidTr="002B7ECE">
        <w:tc>
          <w:tcPr>
            <w:tcW w:w="7086" w:type="dxa"/>
            <w:shd w:val="clear" w:color="auto" w:fill="auto"/>
          </w:tcPr>
          <w:p w14:paraId="302205B9"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11.5.4 Appeal of a Faculty of Graduate Studies Decision:</w:t>
            </w:r>
          </w:p>
          <w:p w14:paraId="7BB62E5A" w14:textId="5B64A7B8" w:rsidR="00303771" w:rsidRPr="001D73C4" w:rsidRDefault="00303771" w:rsidP="002B7ECE">
            <w:pPr>
              <w:spacing w:after="120"/>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 This is considered a first-level appeal.</w:t>
            </w:r>
          </w:p>
        </w:tc>
        <w:tc>
          <w:tcPr>
            <w:tcW w:w="4254" w:type="dxa"/>
            <w:gridSpan w:val="2"/>
          </w:tcPr>
          <w:p w14:paraId="603D8FBC" w14:textId="77777777" w:rsidR="00303771" w:rsidRPr="001D73C4" w:rsidRDefault="00303771" w:rsidP="002B7ECE">
            <w:pPr>
              <w:spacing w:after="120"/>
              <w:rPr>
                <w:rFonts w:ascii="Helvetica" w:hAnsi="Helvetica" w:cs="Helvetica"/>
                <w:sz w:val="18"/>
                <w:szCs w:val="18"/>
              </w:rPr>
            </w:pPr>
          </w:p>
        </w:tc>
      </w:tr>
      <w:tr w:rsidR="00303771" w:rsidRPr="001D73C4" w14:paraId="5C0C4684" w14:textId="77777777" w:rsidTr="002B7ECE">
        <w:tc>
          <w:tcPr>
            <w:tcW w:w="7086" w:type="dxa"/>
            <w:shd w:val="clear" w:color="auto" w:fill="auto"/>
          </w:tcPr>
          <w:p w14:paraId="74FA0296"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11.5.5 Faculty of Graduate Studies Academic Appeals Process</w:t>
            </w:r>
          </w:p>
          <w:p w14:paraId="36422D34"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11.5.5.1 Submission of Appeal Package</w:t>
            </w:r>
          </w:p>
          <w:p w14:paraId="23CCEF58"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must submit an appeal package consisting of an appeal form, a letter clearly explaining their grounds for appeal, a copy of the letter of decision from the last action/appeal level, a copy of all the documentation submitted to the last appeal level, if not a first-level appeal, and any relevant supporting documentation to the Faculty of Graduate Studies within the above timeframe. Incomplete appeals may not be considered.</w:t>
            </w:r>
          </w:p>
          <w:p w14:paraId="33136D65" w14:textId="3F96A200"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Upon receipt of a formal appeal, the Dean of the Faculty of Graduate Studies may, at their discretion, consider the appeal or forward it to an Appeal Panel. If the Dean considers the appeal, the student shall be informed of the outcome in writing. </w:t>
            </w:r>
            <w:r w:rsidRPr="001D73C4" w:rsidDel="000D173F">
              <w:rPr>
                <w:rFonts w:ascii="Helvetica" w:hAnsi="Helvetica" w:cs="Helvetica"/>
                <w:color w:val="222222"/>
                <w:sz w:val="18"/>
                <w:szCs w:val="18"/>
              </w:rPr>
              <w:t xml:space="preserve"> </w:t>
            </w:r>
          </w:p>
        </w:tc>
        <w:tc>
          <w:tcPr>
            <w:tcW w:w="4254" w:type="dxa"/>
            <w:gridSpan w:val="2"/>
          </w:tcPr>
          <w:p w14:paraId="473DBD6D" w14:textId="77777777" w:rsidR="00303771" w:rsidRPr="001D73C4" w:rsidRDefault="00303771" w:rsidP="002B7ECE">
            <w:pPr>
              <w:spacing w:after="120"/>
              <w:rPr>
                <w:rFonts w:ascii="Helvetica" w:hAnsi="Helvetica" w:cs="Helvetica"/>
                <w:sz w:val="18"/>
                <w:szCs w:val="18"/>
              </w:rPr>
            </w:pPr>
          </w:p>
        </w:tc>
      </w:tr>
      <w:tr w:rsidR="00303771" w:rsidRPr="001D73C4" w14:paraId="12B099BC" w14:textId="77777777" w:rsidTr="002B7ECE">
        <w:tc>
          <w:tcPr>
            <w:tcW w:w="7086" w:type="dxa"/>
            <w:shd w:val="clear" w:color="auto" w:fill="auto"/>
          </w:tcPr>
          <w:p w14:paraId="62341F4C"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11.5.5.2 Faculty of Graduate Studies Appeals Committee</w:t>
            </w:r>
          </w:p>
          <w:p w14:paraId="04A1A3F8"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481C1026" w14:textId="77777777" w:rsidR="00303771" w:rsidRPr="001D73C4" w:rsidRDefault="00303771" w:rsidP="002B7ECE">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 Appeal Panel will be struck, and a videoconference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appellant and the Dean of Graduate Studies of their decision in writing. If the Appeal Panel determines that the appellant has substantiated their grounds for appeal, the appellant and the Dean of Graduate Studies will be </w:t>
            </w:r>
            <w:proofErr w:type="gramStart"/>
            <w:r w:rsidRPr="001D73C4">
              <w:rPr>
                <w:rFonts w:ascii="Helvetica" w:hAnsi="Helvetica" w:cs="Helvetica"/>
                <w:color w:val="222222"/>
                <w:sz w:val="18"/>
                <w:szCs w:val="18"/>
              </w:rPr>
              <w:t>notified</w:t>
            </w:r>
            <w:proofErr w:type="gramEnd"/>
            <w:r w:rsidRPr="001D73C4">
              <w:rPr>
                <w:rFonts w:ascii="Helvetica" w:hAnsi="Helvetica" w:cs="Helvetica"/>
                <w:color w:val="222222"/>
                <w:sz w:val="18"/>
                <w:szCs w:val="18"/>
              </w:rPr>
              <w:t xml:space="preserve"> and a hearing will be scheduled.</w:t>
            </w:r>
          </w:p>
          <w:p w14:paraId="626F1F39" w14:textId="26386BB0"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tcPr>
          <w:p w14:paraId="4F863FF0" w14:textId="77777777" w:rsidR="00303771" w:rsidRPr="001D73C4" w:rsidRDefault="00303771" w:rsidP="002B7ECE">
            <w:pPr>
              <w:spacing w:after="120"/>
              <w:rPr>
                <w:rFonts w:ascii="Helvetica" w:hAnsi="Helvetica" w:cs="Helvetica"/>
                <w:sz w:val="18"/>
                <w:szCs w:val="18"/>
              </w:rPr>
            </w:pPr>
          </w:p>
        </w:tc>
      </w:tr>
      <w:tr w:rsidR="00303771" w:rsidRPr="001D73C4" w14:paraId="5C0AF0E8" w14:textId="77777777" w:rsidTr="002B7ECE">
        <w:tc>
          <w:tcPr>
            <w:tcW w:w="7086" w:type="dxa"/>
            <w:shd w:val="clear" w:color="auto" w:fill="auto"/>
          </w:tcPr>
          <w:p w14:paraId="52D0E89D" w14:textId="77777777" w:rsidR="00303771" w:rsidRPr="001D73C4" w:rsidRDefault="00303771" w:rsidP="002B7ECE">
            <w:pPr>
              <w:spacing w:after="120"/>
              <w:rPr>
                <w:rFonts w:ascii="Helvetica" w:hAnsi="Helvetica" w:cs="Helvetica"/>
                <w:b/>
                <w:color w:val="000000"/>
                <w:sz w:val="18"/>
                <w:szCs w:val="18"/>
              </w:rPr>
            </w:pPr>
            <w:r w:rsidRPr="001D73C4">
              <w:rPr>
                <w:rFonts w:ascii="Helvetica" w:hAnsi="Helvetica" w:cs="Helvetica"/>
                <w:b/>
                <w:color w:val="000000"/>
                <w:sz w:val="18"/>
                <w:szCs w:val="18"/>
              </w:rPr>
              <w:lastRenderedPageBreak/>
              <w:t>11.5.5.3 Hearing Procedures</w:t>
            </w:r>
          </w:p>
          <w:p w14:paraId="3378ADAC"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provide a letter addressed to the Chair of the Appeal Panel no later than ten (10) working days prior to the hearing.</w:t>
            </w:r>
          </w:p>
          <w:p w14:paraId="37AB62C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It is highly encouraged that the student be represented by a student advocate. If the appellant wishes, one (1) member of their immediate family and/or a lawyer may be present but only as silent observers (i.e., they cannot participate in the proceedings). Should an appellant’s lawyer be present, so shall be a representative from the University of Manitoba’s Legal Counsel. The Faculty of Graduate Studies must be notified of any persons accompanying the appellant at least ten (10) working days prior to the hearing, and at least twenty (20) working days prior to the hearing if a lawyer will be present.</w:t>
            </w:r>
          </w:p>
          <w:p w14:paraId="44F8FDC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F2B94F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documentation that the Appeal Panel will consider shall be made available through the Faculty of Graduate Studies to both the appellant and the respondent at least one (1) week in advance of the hearing with notification of the specific time and location of the hearing. </w:t>
            </w:r>
            <w:r w:rsidRPr="001D73C4">
              <w:rPr>
                <w:rStyle w:val="Strong"/>
                <w:rFonts w:ascii="Helvetica" w:hAnsi="Helvetica" w:cs="Helvetica"/>
                <w:color w:val="222222"/>
                <w:sz w:val="18"/>
                <w:szCs w:val="18"/>
                <w:bdr w:val="none" w:sz="0" w:space="0" w:color="auto" w:frame="1"/>
              </w:rPr>
              <w:t>No additional materials should be presented at the time of the hearing.</w:t>
            </w:r>
            <w:r w:rsidRPr="001D73C4">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65FE2530"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its procedures.</w:t>
            </w:r>
          </w:p>
          <w:p w14:paraId="61E58664"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3D619002"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order of proceedings is as follows:</w:t>
            </w:r>
          </w:p>
          <w:p w14:paraId="62DE62DC"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1D73C4">
              <w:rPr>
                <w:rFonts w:ascii="Helvetica" w:hAnsi="Helvetica" w:cs="Helvetica"/>
                <w:color w:val="222222"/>
                <w:sz w:val="18"/>
                <w:szCs w:val="18"/>
              </w:rPr>
              <w:t>respondent;</w:t>
            </w:r>
            <w:proofErr w:type="gramEnd"/>
          </w:p>
          <w:p w14:paraId="08836C5D"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1D73C4">
              <w:rPr>
                <w:rFonts w:ascii="Helvetica" w:hAnsi="Helvetica" w:cs="Helvetica"/>
                <w:color w:val="222222"/>
                <w:sz w:val="18"/>
                <w:szCs w:val="18"/>
              </w:rPr>
              <w:t>representative;</w:t>
            </w:r>
            <w:proofErr w:type="gramEnd"/>
          </w:p>
          <w:p w14:paraId="34E0E87A"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Panel will have the opportunity to ask further questions of all </w:t>
            </w:r>
            <w:proofErr w:type="gramStart"/>
            <w:r w:rsidRPr="001D73C4">
              <w:rPr>
                <w:rFonts w:ascii="Helvetica" w:hAnsi="Helvetica" w:cs="Helvetica"/>
                <w:color w:val="222222"/>
                <w:sz w:val="18"/>
                <w:szCs w:val="18"/>
              </w:rPr>
              <w:t>parties;</w:t>
            </w:r>
            <w:proofErr w:type="gramEnd"/>
          </w:p>
          <w:p w14:paraId="33436F1B"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1D73C4">
              <w:rPr>
                <w:rFonts w:ascii="Helvetica" w:hAnsi="Helvetica" w:cs="Helvetica"/>
                <w:color w:val="222222"/>
                <w:sz w:val="18"/>
                <w:szCs w:val="18"/>
              </w:rPr>
              <w:t>questions;</w:t>
            </w:r>
            <w:proofErr w:type="gramEnd"/>
          </w:p>
          <w:p w14:paraId="3D0A3008"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1D73C4">
              <w:rPr>
                <w:rFonts w:ascii="Helvetica" w:hAnsi="Helvetica" w:cs="Helvetica"/>
                <w:color w:val="222222"/>
                <w:sz w:val="18"/>
                <w:szCs w:val="18"/>
              </w:rPr>
              <w:t>time;</w:t>
            </w:r>
            <w:proofErr w:type="gramEnd"/>
          </w:p>
          <w:p w14:paraId="4AE178D9" w14:textId="77777777" w:rsidR="00303771" w:rsidRPr="001D73C4" w:rsidRDefault="00303771" w:rsidP="002B7ECE">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Panel will deliberate in camera (i.e., closed session).</w:t>
            </w:r>
          </w:p>
          <w:p w14:paraId="6E4B3ACD" w14:textId="35F09B05"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parts of the meeting required by the Appeal Panel to deliberate or determine the disposition of the appeal shall be held in camera. Such deliberations shall </w:t>
            </w:r>
            <w:proofErr w:type="gramStart"/>
            <w:r w:rsidRPr="001D73C4">
              <w:rPr>
                <w:rFonts w:ascii="Helvetica" w:hAnsi="Helvetica" w:cs="Helvetica"/>
                <w:color w:val="222222"/>
                <w:sz w:val="18"/>
                <w:szCs w:val="18"/>
              </w:rPr>
              <w:t>take into account</w:t>
            </w:r>
            <w:proofErr w:type="gramEnd"/>
            <w:r w:rsidRPr="001D73C4">
              <w:rPr>
                <w:rFonts w:ascii="Helvetica" w:hAnsi="Helvetica" w:cs="Helvetica"/>
                <w:color w:val="222222"/>
                <w:sz w:val="18"/>
                <w:szCs w:val="18"/>
              </w:rPr>
              <w:t xml:space="preserve"> all documentation provided by the appellant and respondent, as well as all testimonies heard during the hearing.</w:t>
            </w:r>
          </w:p>
        </w:tc>
        <w:tc>
          <w:tcPr>
            <w:tcW w:w="4254" w:type="dxa"/>
            <w:gridSpan w:val="2"/>
          </w:tcPr>
          <w:p w14:paraId="4A44107F" w14:textId="77777777" w:rsidR="00303771" w:rsidRPr="001D73C4" w:rsidRDefault="00303771" w:rsidP="002B7ECE">
            <w:pPr>
              <w:spacing w:after="120"/>
              <w:rPr>
                <w:rFonts w:ascii="Helvetica" w:hAnsi="Helvetica" w:cs="Helvetica"/>
                <w:sz w:val="18"/>
                <w:szCs w:val="18"/>
              </w:rPr>
            </w:pPr>
          </w:p>
        </w:tc>
      </w:tr>
      <w:tr w:rsidR="00303771" w:rsidRPr="001D73C4" w14:paraId="25A7EF58" w14:textId="77777777" w:rsidTr="002B7ECE">
        <w:tc>
          <w:tcPr>
            <w:tcW w:w="7086" w:type="dxa"/>
            <w:shd w:val="clear" w:color="auto" w:fill="auto"/>
          </w:tcPr>
          <w:p w14:paraId="6CD01E41" w14:textId="77777777" w:rsidR="00303771" w:rsidRPr="001D73C4" w:rsidRDefault="00303771" w:rsidP="002B7ECE">
            <w:pPr>
              <w:pStyle w:val="NormalWeb"/>
              <w:spacing w:before="0" w:beforeAutospacing="0" w:after="120" w:afterAutospacing="0"/>
              <w:rPr>
                <w:rFonts w:ascii="Helvetica" w:hAnsi="Helvetica" w:cs="Helvetica"/>
                <w:b/>
                <w:bCs/>
                <w:color w:val="000000"/>
                <w:sz w:val="18"/>
                <w:szCs w:val="18"/>
              </w:rPr>
            </w:pPr>
            <w:r w:rsidRPr="001D73C4">
              <w:rPr>
                <w:rFonts w:ascii="Helvetica" w:hAnsi="Helvetica" w:cs="Helvetica"/>
                <w:b/>
                <w:bCs/>
                <w:color w:val="000000"/>
                <w:sz w:val="18"/>
                <w:szCs w:val="18"/>
              </w:rPr>
              <w:t>11.5.5.4 Disposition</w:t>
            </w:r>
          </w:p>
          <w:p w14:paraId="2EEF34B5" w14:textId="5F8F3A74"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tcPr>
          <w:p w14:paraId="32000363" w14:textId="77777777" w:rsidR="00303771" w:rsidRPr="001D73C4" w:rsidRDefault="00303771" w:rsidP="002B7ECE">
            <w:pPr>
              <w:spacing w:after="120"/>
              <w:rPr>
                <w:rFonts w:ascii="Helvetica" w:hAnsi="Helvetica" w:cs="Helvetica"/>
                <w:sz w:val="18"/>
                <w:szCs w:val="18"/>
              </w:rPr>
            </w:pPr>
          </w:p>
        </w:tc>
      </w:tr>
      <w:tr w:rsidR="00303771" w:rsidRPr="001D73C4" w14:paraId="40646F30" w14:textId="77777777" w:rsidTr="002B7ECE">
        <w:tc>
          <w:tcPr>
            <w:tcW w:w="7086" w:type="dxa"/>
            <w:shd w:val="clear" w:color="auto" w:fill="auto"/>
          </w:tcPr>
          <w:p w14:paraId="36A977D9" w14:textId="77777777" w:rsidR="00303771" w:rsidRPr="001D73C4" w:rsidRDefault="00303771" w:rsidP="002B7ECE">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11.5.6 Appeals to Senate:</w:t>
            </w:r>
          </w:p>
          <w:p w14:paraId="531923F4" w14:textId="60A8E67A" w:rsidR="00303771" w:rsidRPr="001D73C4" w:rsidRDefault="00303771" w:rsidP="002B7ECE">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As per the University of Manitoba Governing Documents: </w:t>
            </w:r>
            <w:hyperlink r:id="rId158" w:anchor="senate-committee-on-appeals" w:tgtFrame="_blank" w:history="1">
              <w:r w:rsidRPr="001D73C4">
                <w:rPr>
                  <w:rStyle w:val="Hyperlink"/>
                  <w:rFonts w:ascii="Helvetica" w:hAnsi="Helvetica" w:cs="Helvetica"/>
                  <w:color w:val="362925"/>
                  <w:sz w:val="18"/>
                  <w:szCs w:val="18"/>
                  <w:bdr w:val="none" w:sz="0" w:space="0" w:color="auto" w:frame="1"/>
                  <w:shd w:val="clear" w:color="auto" w:fill="FFFFFF"/>
                </w:rPr>
                <w:t>Students: Policy: Appeals Procedures</w:t>
              </w:r>
            </w:hyperlink>
            <w:r w:rsidRPr="001D73C4">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tcPr>
          <w:p w14:paraId="1122E1E0" w14:textId="77777777" w:rsidR="00303771" w:rsidRPr="001D73C4" w:rsidRDefault="00303771" w:rsidP="002B7ECE">
            <w:pPr>
              <w:spacing w:after="120"/>
              <w:rPr>
                <w:rFonts w:ascii="Helvetica" w:hAnsi="Helvetica" w:cs="Helvetica"/>
                <w:sz w:val="18"/>
                <w:szCs w:val="18"/>
              </w:rPr>
            </w:pPr>
          </w:p>
        </w:tc>
      </w:tr>
      <w:tr w:rsidR="00303771" w:rsidRPr="001D73C4" w14:paraId="0A325D46" w14:textId="77777777" w:rsidTr="002B7ECE">
        <w:tc>
          <w:tcPr>
            <w:tcW w:w="7086" w:type="dxa"/>
            <w:shd w:val="clear" w:color="auto" w:fill="auto"/>
          </w:tcPr>
          <w:p w14:paraId="59319BB5"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11.6 Discipline Appeals</w:t>
            </w:r>
          </w:p>
          <w:p w14:paraId="5F2F660A"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specific jurisdiction of each of the Disciplinary Authorities is outlined in:</w:t>
            </w:r>
          </w:p>
          <w:p w14:paraId="386A6E11" w14:textId="77777777" w:rsidR="00303771" w:rsidRPr="001D73C4" w:rsidRDefault="00303771" w:rsidP="002B7ECE">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1: Jurisdiction of Disciplinary Authorities for Student Academic Misconduct</w:t>
            </w:r>
          </w:p>
          <w:p w14:paraId="660D533F" w14:textId="77777777" w:rsidR="00303771" w:rsidRPr="001D73C4" w:rsidRDefault="00303771" w:rsidP="002B7ECE">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2: Jurisdiction of Disciplinary Authorities for Student Non-Academic Misconduct</w:t>
            </w:r>
          </w:p>
          <w:p w14:paraId="283F8642" w14:textId="77777777" w:rsidR="00303771" w:rsidRPr="001D73C4" w:rsidRDefault="00303771" w:rsidP="002B7ECE">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3: </w:t>
            </w:r>
            <w:hyperlink r:id="rId159" w:anchor="student-discipline" w:tgtFrame="_blank" w:history="1">
              <w:r w:rsidRPr="001D73C4">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0" w:anchor="student-discipline" w:history="1">
              <w:r w:rsidRPr="001D73C4">
                <w:rPr>
                  <w:rStyle w:val="Hyperlink"/>
                  <w:rFonts w:ascii="Helvetica" w:hAnsi="Helvetica" w:cs="Helvetica"/>
                  <w:sz w:val="18"/>
                  <w:szCs w:val="18"/>
                  <w:shd w:val="clear" w:color="auto" w:fill="FFFFFF"/>
                </w:rPr>
                <w:t>University Discipline Committee (U.D.C.)</w:t>
              </w:r>
            </w:hyperlink>
            <w:r w:rsidRPr="001D73C4">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gridSpan w:val="2"/>
          </w:tcPr>
          <w:p w14:paraId="6B51E859" w14:textId="77777777" w:rsidR="00303771" w:rsidRPr="001D73C4" w:rsidRDefault="00303771" w:rsidP="002B7ECE">
            <w:pPr>
              <w:spacing w:after="120"/>
              <w:rPr>
                <w:rFonts w:ascii="Helvetica" w:hAnsi="Helvetica" w:cs="Helvetica"/>
                <w:sz w:val="18"/>
                <w:szCs w:val="18"/>
              </w:rPr>
            </w:pPr>
          </w:p>
        </w:tc>
      </w:tr>
      <w:tr w:rsidR="00303771" w:rsidRPr="001D73C4" w14:paraId="01DDEE32" w14:textId="77777777" w:rsidTr="002B7ECE">
        <w:tc>
          <w:tcPr>
            <w:tcW w:w="7086" w:type="dxa"/>
            <w:shd w:val="clear" w:color="auto" w:fill="auto"/>
          </w:tcPr>
          <w:p w14:paraId="2374FA3E"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11.6.1 Discipline Appeal Deadlines</w:t>
            </w:r>
          </w:p>
          <w:p w14:paraId="586CC88F" w14:textId="0E47C1AB"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tcPr>
          <w:p w14:paraId="302A9527" w14:textId="77777777" w:rsidR="00303771" w:rsidRPr="001D73C4" w:rsidRDefault="00303771" w:rsidP="002B7ECE">
            <w:pPr>
              <w:spacing w:after="120"/>
              <w:rPr>
                <w:rFonts w:ascii="Helvetica" w:hAnsi="Helvetica" w:cs="Helvetica"/>
                <w:sz w:val="18"/>
                <w:szCs w:val="18"/>
              </w:rPr>
            </w:pPr>
          </w:p>
        </w:tc>
      </w:tr>
      <w:tr w:rsidR="00303771" w:rsidRPr="001D73C4" w14:paraId="5F4FB1E9" w14:textId="77777777" w:rsidTr="002B7ECE">
        <w:tc>
          <w:tcPr>
            <w:tcW w:w="7086" w:type="dxa"/>
            <w:shd w:val="clear" w:color="auto" w:fill="auto"/>
          </w:tcPr>
          <w:p w14:paraId="2D47F968"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11.6.2 Appeal of Disciplinary Action</w:t>
            </w:r>
          </w:p>
          <w:p w14:paraId="3D37D5E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61" w:anchor="student-discipline" w:tgtFrame="_blank" w:history="1">
              <w:r w:rsidRPr="001D73C4">
                <w:rPr>
                  <w:rStyle w:val="Hyperlink"/>
                  <w:rFonts w:ascii="Helvetica" w:hAnsi="Helvetica" w:cs="Helvetica"/>
                  <w:color w:val="362925"/>
                  <w:sz w:val="18"/>
                  <w:szCs w:val="18"/>
                  <w:bdr w:val="none" w:sz="0" w:space="0" w:color="auto" w:frame="1"/>
                </w:rPr>
                <w:t>Student Discipline Appeal Procedure</w:t>
              </w:r>
            </w:hyperlink>
            <w:r w:rsidRPr="001D73C4">
              <w:rPr>
                <w:rFonts w:ascii="Helvetica" w:hAnsi="Helvetica" w:cs="Helvetica"/>
                <w:color w:val="222222"/>
                <w:sz w:val="18"/>
                <w:szCs w:val="18"/>
              </w:rPr>
              <w:t>.</w:t>
            </w:r>
          </w:p>
          <w:p w14:paraId="221712C9"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student shall clearly indicate in the notice of appeal whether they are appealing the decision on:</w:t>
            </w:r>
          </w:p>
          <w:p w14:paraId="6A385E24" w14:textId="77777777" w:rsidR="00303771" w:rsidRPr="001D73C4" w:rsidRDefault="00303771" w:rsidP="002B7ECE">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finding of </w:t>
            </w:r>
            <w:proofErr w:type="gramStart"/>
            <w:r w:rsidRPr="001D73C4">
              <w:rPr>
                <w:rFonts w:ascii="Helvetica" w:hAnsi="Helvetica" w:cs="Helvetica"/>
                <w:color w:val="222222"/>
                <w:sz w:val="18"/>
                <w:szCs w:val="18"/>
              </w:rPr>
              <w:t>facts;</w:t>
            </w:r>
            <w:proofErr w:type="gramEnd"/>
          </w:p>
          <w:p w14:paraId="0F8082F7" w14:textId="77777777" w:rsidR="00303771" w:rsidRPr="001D73C4" w:rsidRDefault="00303771" w:rsidP="002B7ECE">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disposition determined by the disciplinary authority; or</w:t>
            </w:r>
          </w:p>
          <w:p w14:paraId="19898F38" w14:textId="09A73E8E" w:rsidR="00303771" w:rsidRPr="001D73C4" w:rsidRDefault="00303771" w:rsidP="002B7ECE">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both (1) and (2).</w:t>
            </w:r>
          </w:p>
        </w:tc>
        <w:tc>
          <w:tcPr>
            <w:tcW w:w="4254" w:type="dxa"/>
            <w:gridSpan w:val="2"/>
          </w:tcPr>
          <w:p w14:paraId="21D97ABD" w14:textId="77777777" w:rsidR="00303771" w:rsidRPr="001D73C4" w:rsidRDefault="00303771" w:rsidP="002B7ECE">
            <w:pPr>
              <w:spacing w:after="120"/>
              <w:rPr>
                <w:rFonts w:ascii="Helvetica" w:hAnsi="Helvetica" w:cs="Helvetica"/>
                <w:sz w:val="18"/>
                <w:szCs w:val="18"/>
              </w:rPr>
            </w:pPr>
          </w:p>
        </w:tc>
      </w:tr>
      <w:tr w:rsidR="00303771" w:rsidRPr="001D73C4" w14:paraId="1A062FA7" w14:textId="77777777" w:rsidTr="002B7ECE">
        <w:tc>
          <w:tcPr>
            <w:tcW w:w="7086" w:type="dxa"/>
            <w:shd w:val="clear" w:color="auto" w:fill="auto"/>
          </w:tcPr>
          <w:p w14:paraId="390F5BF0"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11.7 Fee Appeals</w:t>
            </w:r>
          </w:p>
          <w:p w14:paraId="76D8EF2B" w14:textId="4532748F" w:rsidR="00303771" w:rsidRPr="001D73C4" w:rsidRDefault="00303771" w:rsidP="002B7ECE">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Please refer to the Registrar’s Office </w:t>
            </w:r>
            <w:hyperlink r:id="rId162" w:tgtFrame="_blank" w:history="1">
              <w:r w:rsidRPr="001D73C4">
                <w:rPr>
                  <w:rStyle w:val="Hyperlink"/>
                  <w:rFonts w:ascii="Helvetica" w:hAnsi="Helvetica" w:cs="Helvetica"/>
                  <w:color w:val="362925"/>
                  <w:sz w:val="18"/>
                  <w:szCs w:val="18"/>
                  <w:bdr w:val="none" w:sz="0" w:space="0" w:color="auto" w:frame="1"/>
                  <w:shd w:val="clear" w:color="auto" w:fill="FFFFFF"/>
                </w:rPr>
                <w:t>webpage on fee appeals</w:t>
              </w:r>
            </w:hyperlink>
            <w:r w:rsidRPr="001D73C4">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tcPr>
          <w:p w14:paraId="3CCC190E" w14:textId="77777777" w:rsidR="00303771" w:rsidRPr="001D73C4" w:rsidRDefault="00303771" w:rsidP="002B7ECE">
            <w:pPr>
              <w:spacing w:after="120"/>
              <w:rPr>
                <w:rFonts w:ascii="Helvetica" w:hAnsi="Helvetica" w:cs="Helvetica"/>
                <w:sz w:val="18"/>
                <w:szCs w:val="18"/>
              </w:rPr>
            </w:pPr>
          </w:p>
        </w:tc>
      </w:tr>
      <w:tr w:rsidR="00303771" w:rsidRPr="001D73C4" w14:paraId="68666842" w14:textId="77777777" w:rsidTr="002B7ECE">
        <w:tc>
          <w:tcPr>
            <w:tcW w:w="7086" w:type="dxa"/>
            <w:shd w:val="clear" w:color="auto" w:fill="auto"/>
          </w:tcPr>
          <w:p w14:paraId="20C2A510"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11.8 Term Work Appeals</w:t>
            </w:r>
          </w:p>
          <w:p w14:paraId="66432855" w14:textId="77777777" w:rsidR="00303771" w:rsidRPr="001D73C4" w:rsidRDefault="00303771" w:rsidP="002B7ECE">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63"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website</w:t>
              </w:r>
            </w:hyperlink>
            <w:r w:rsidRPr="001D73C4">
              <w:rPr>
                <w:rFonts w:ascii="Helvetica" w:hAnsi="Helvetica" w:cs="Helvetica"/>
                <w:color w:val="222222"/>
                <w:sz w:val="18"/>
                <w:szCs w:val="18"/>
                <w:shd w:val="clear" w:color="auto" w:fill="FFFFFF"/>
              </w:rPr>
              <w:t> for additional information. </w:t>
            </w:r>
          </w:p>
          <w:p w14:paraId="0405F964" w14:textId="2AF4914D" w:rsidR="00303771" w:rsidRPr="001D73C4" w:rsidRDefault="00303771" w:rsidP="002B7ECE">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gridSpan w:val="2"/>
          </w:tcPr>
          <w:p w14:paraId="375BF67F" w14:textId="77777777" w:rsidR="00303771" w:rsidRPr="001D73C4" w:rsidRDefault="00303771" w:rsidP="002B7ECE">
            <w:pPr>
              <w:spacing w:after="120"/>
              <w:rPr>
                <w:rFonts w:ascii="Helvetica" w:hAnsi="Helvetica" w:cs="Helvetica"/>
                <w:sz w:val="18"/>
                <w:szCs w:val="18"/>
              </w:rPr>
            </w:pPr>
          </w:p>
        </w:tc>
      </w:tr>
      <w:tr w:rsidR="00303771" w:rsidRPr="001D73C4" w14:paraId="1002F320" w14:textId="77777777" w:rsidTr="002B7ECE">
        <w:tc>
          <w:tcPr>
            <w:tcW w:w="7086" w:type="dxa"/>
            <w:shd w:val="clear" w:color="auto" w:fill="auto"/>
          </w:tcPr>
          <w:p w14:paraId="7C7F528F"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11.9 Final Grade Appeals</w:t>
            </w:r>
          </w:p>
          <w:p w14:paraId="3B8F3A2D" w14:textId="77777777"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the </w:t>
            </w:r>
            <w:hyperlink r:id="rId164"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webpage</w:t>
              </w:r>
            </w:hyperlink>
            <w:r w:rsidRPr="001D73C4">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303771" w:rsidRPr="001D73C4" w:rsidRDefault="00303771" w:rsidP="002B7ECE">
            <w:pPr>
              <w:spacing w:after="120"/>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gridSpan w:val="2"/>
          </w:tcPr>
          <w:p w14:paraId="1738A8E9" w14:textId="77777777" w:rsidR="00303771" w:rsidRPr="001D73C4" w:rsidRDefault="00303771" w:rsidP="002B7ECE">
            <w:pPr>
              <w:spacing w:after="120"/>
              <w:rPr>
                <w:rFonts w:ascii="Helvetica" w:hAnsi="Helvetica" w:cs="Helvetica"/>
                <w:sz w:val="18"/>
                <w:szCs w:val="18"/>
              </w:rPr>
            </w:pPr>
          </w:p>
        </w:tc>
      </w:tr>
      <w:tr w:rsidR="00303771" w:rsidRPr="001D73C4" w14:paraId="3D56D3CE" w14:textId="77777777" w:rsidTr="002B7ECE">
        <w:tc>
          <w:tcPr>
            <w:tcW w:w="7086" w:type="dxa"/>
            <w:shd w:val="clear" w:color="auto" w:fill="auto"/>
          </w:tcPr>
          <w:p w14:paraId="0B02BA69"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11.10 Assistance with Appeals</w:t>
            </w:r>
          </w:p>
          <w:p w14:paraId="106A7011" w14:textId="2AD651F5"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w:t>
            </w:r>
            <w:hyperlink r:id="rId165" w:tgtFrame="_blank" w:history="1">
              <w:r w:rsidRPr="001D73C4">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1D73C4">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tcPr>
          <w:p w14:paraId="736A0F89" w14:textId="77777777" w:rsidR="00303771" w:rsidRPr="001D73C4" w:rsidRDefault="00303771" w:rsidP="002B7ECE">
            <w:pPr>
              <w:spacing w:after="120"/>
              <w:rPr>
                <w:rFonts w:ascii="Helvetica" w:hAnsi="Helvetica" w:cs="Helvetica"/>
                <w:sz w:val="18"/>
                <w:szCs w:val="18"/>
              </w:rPr>
            </w:pPr>
          </w:p>
        </w:tc>
      </w:tr>
      <w:tr w:rsidR="00303771" w:rsidRPr="001D73C4" w14:paraId="5C2F2356" w14:textId="77777777" w:rsidTr="002B7ECE">
        <w:tc>
          <w:tcPr>
            <w:tcW w:w="7086" w:type="dxa"/>
            <w:shd w:val="clear" w:color="auto" w:fill="auto"/>
          </w:tcPr>
          <w:p w14:paraId="1D884294"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APPENDIX 1: Thesis/Practicum Types</w:t>
            </w:r>
          </w:p>
          <w:p w14:paraId="0F6EF6F8"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student/candidate may present a thesis/practicum in one of two acceptable formats:</w:t>
            </w:r>
          </w:p>
          <w:p w14:paraId="2F053B59" w14:textId="77777777" w:rsidR="00303771" w:rsidRPr="001D73C4" w:rsidRDefault="00303771" w:rsidP="002B7ECE">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Regular style</w:t>
            </w:r>
          </w:p>
          <w:p w14:paraId="76C28219" w14:textId="77777777" w:rsidR="00303771" w:rsidRPr="001D73C4" w:rsidRDefault="00303771" w:rsidP="002B7ECE">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Manuscript/grouped manuscript style</w:t>
            </w:r>
          </w:p>
          <w:p w14:paraId="3F4284FE" w14:textId="2EBC93F1" w:rsidR="00303771" w:rsidRPr="001D73C4" w:rsidRDefault="00303771" w:rsidP="002B7ECE">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303771" w:rsidRPr="001D73C4" w:rsidRDefault="00303771" w:rsidP="002B7ECE">
            <w:pPr>
              <w:spacing w:after="120"/>
              <w:rPr>
                <w:rStyle w:val="title2"/>
                <w:rFonts w:ascii="Helvetica" w:hAnsi="Helvetica" w:cs="Helvetica"/>
                <w:b/>
                <w:bCs/>
                <w:color w:val="000000"/>
                <w:sz w:val="18"/>
                <w:szCs w:val="18"/>
              </w:rPr>
            </w:pPr>
          </w:p>
          <w:p w14:paraId="75F4E886" w14:textId="53A827BB"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A1.0 Regular Style</w:t>
            </w:r>
          </w:p>
          <w:p w14:paraId="63F0D985" w14:textId="1384406C" w:rsidR="00303771" w:rsidRPr="001D73C4" w:rsidRDefault="00303771" w:rsidP="002B7ECE">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u w:val="single"/>
              </w:rPr>
              <w:t>A1.1 Prefatory Pages</w:t>
            </w:r>
          </w:p>
          <w:p w14:paraId="29D5A639"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A1.1.1 Title Page</w:t>
            </w:r>
          </w:p>
          <w:p w14:paraId="0456A98F"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page should contain the following information:</w:t>
            </w:r>
          </w:p>
          <w:p w14:paraId="0BB3860E"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title of the thesis/practicum</w:t>
            </w:r>
          </w:p>
          <w:p w14:paraId="012A75EC"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name of the University</w:t>
            </w:r>
          </w:p>
          <w:p w14:paraId="54FA8000"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degree for which the thesis/practicum is submitted</w:t>
            </w:r>
          </w:p>
          <w:p w14:paraId="290D72B8"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name of the department/unit</w:t>
            </w:r>
          </w:p>
          <w:p w14:paraId="03F6BF4F"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full name of the author</w:t>
            </w:r>
          </w:p>
          <w:p w14:paraId="2C15F199" w14:textId="77777777" w:rsidR="00303771" w:rsidRPr="001D73C4" w:rsidRDefault="00303771" w:rsidP="002B7ECE">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notation ©</w:t>
            </w:r>
          </w:p>
          <w:p w14:paraId="32E46F31" w14:textId="3CD50AD4"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66"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w:t>
            </w:r>
          </w:p>
        </w:tc>
        <w:tc>
          <w:tcPr>
            <w:tcW w:w="4254" w:type="dxa"/>
            <w:gridSpan w:val="2"/>
          </w:tcPr>
          <w:p w14:paraId="0B9801A8" w14:textId="77777777" w:rsidR="00303771" w:rsidRPr="001D73C4" w:rsidRDefault="00303771" w:rsidP="002B7ECE">
            <w:pPr>
              <w:spacing w:after="120"/>
              <w:rPr>
                <w:rFonts w:ascii="Helvetica" w:hAnsi="Helvetica" w:cs="Helvetica"/>
                <w:sz w:val="18"/>
                <w:szCs w:val="18"/>
              </w:rPr>
            </w:pPr>
          </w:p>
        </w:tc>
      </w:tr>
      <w:tr w:rsidR="00303771" w:rsidRPr="001D73C4" w14:paraId="569C9F3C" w14:textId="77777777" w:rsidTr="002B7ECE">
        <w:tc>
          <w:tcPr>
            <w:tcW w:w="7086" w:type="dxa"/>
            <w:shd w:val="clear" w:color="auto" w:fill="auto"/>
          </w:tcPr>
          <w:p w14:paraId="44603ED5"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A1.1.2 Abstract</w:t>
            </w:r>
          </w:p>
          <w:p w14:paraId="0FFEC206" w14:textId="174C7AE0" w:rsidR="00303771" w:rsidRPr="001D73C4" w:rsidRDefault="00303771" w:rsidP="002B7ECE">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gridSpan w:val="2"/>
          </w:tcPr>
          <w:p w14:paraId="2B2F7F45" w14:textId="77777777" w:rsidR="00303771" w:rsidRPr="001D73C4" w:rsidRDefault="00303771" w:rsidP="002B7ECE">
            <w:pPr>
              <w:spacing w:after="120"/>
              <w:rPr>
                <w:rFonts w:ascii="Helvetica" w:hAnsi="Helvetica" w:cs="Helvetica"/>
                <w:sz w:val="18"/>
                <w:szCs w:val="18"/>
              </w:rPr>
            </w:pPr>
          </w:p>
        </w:tc>
      </w:tr>
      <w:tr w:rsidR="00303771" w:rsidRPr="001D73C4" w14:paraId="091BDB40" w14:textId="77777777" w:rsidTr="002B7ECE">
        <w:tc>
          <w:tcPr>
            <w:tcW w:w="7086" w:type="dxa"/>
            <w:shd w:val="clear" w:color="auto" w:fill="auto"/>
          </w:tcPr>
          <w:p w14:paraId="13E6D673"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A1.1.3 Acknowledgements</w:t>
            </w:r>
          </w:p>
          <w:p w14:paraId="04FD034F" w14:textId="769C727C" w:rsidR="00303771" w:rsidRPr="001D73C4" w:rsidRDefault="00303771" w:rsidP="002B7ECE">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1D73C4">
              <w:rPr>
                <w:rFonts w:ascii="Helvetica" w:hAnsi="Helvetica" w:cs="Helvetica"/>
                <w:color w:val="222222"/>
                <w:sz w:val="18"/>
                <w:szCs w:val="18"/>
                <w:shd w:val="clear" w:color="auto" w:fill="FFFFFF"/>
              </w:rPr>
              <w:t>make reference</w:t>
            </w:r>
            <w:proofErr w:type="gramEnd"/>
            <w:r w:rsidRPr="001D73C4">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tcPr>
          <w:p w14:paraId="1920D2A0" w14:textId="77777777" w:rsidR="00303771" w:rsidRPr="001D73C4" w:rsidRDefault="00303771" w:rsidP="002B7ECE">
            <w:pPr>
              <w:spacing w:after="120"/>
              <w:rPr>
                <w:rFonts w:ascii="Helvetica" w:hAnsi="Helvetica" w:cs="Helvetica"/>
                <w:sz w:val="18"/>
                <w:szCs w:val="18"/>
              </w:rPr>
            </w:pPr>
          </w:p>
        </w:tc>
      </w:tr>
      <w:tr w:rsidR="00303771" w:rsidRPr="001D73C4" w14:paraId="00A1C4A7" w14:textId="77777777" w:rsidTr="002B7ECE">
        <w:tc>
          <w:tcPr>
            <w:tcW w:w="7086" w:type="dxa"/>
            <w:shd w:val="clear" w:color="auto" w:fill="auto"/>
          </w:tcPr>
          <w:p w14:paraId="0CB6D23D" w14:textId="6AE0F176"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A1.1.4 Dedication</w:t>
            </w:r>
          </w:p>
          <w:p w14:paraId="506874D9" w14:textId="7F15D558" w:rsidR="00303771" w:rsidRPr="001D73C4" w:rsidRDefault="00303771" w:rsidP="002B7ECE">
            <w:pPr>
              <w:spacing w:after="120"/>
              <w:jc w:val="both"/>
              <w:rPr>
                <w:rFonts w:ascii="Helvetica" w:hAnsi="Helvetica" w:cs="Helvetica"/>
                <w:color w:val="000000"/>
                <w:sz w:val="18"/>
                <w:szCs w:val="18"/>
              </w:rPr>
            </w:pPr>
            <w:r w:rsidRPr="001D73C4">
              <w:rPr>
                <w:rFonts w:ascii="Helvetica" w:hAnsi="Helvetica" w:cs="Helvetica"/>
                <w:color w:val="000000"/>
                <w:sz w:val="18"/>
                <w:szCs w:val="18"/>
              </w:rPr>
              <w:t>A single page pertaining to a dedication is allowed.</w:t>
            </w:r>
          </w:p>
        </w:tc>
        <w:tc>
          <w:tcPr>
            <w:tcW w:w="4254" w:type="dxa"/>
            <w:gridSpan w:val="2"/>
          </w:tcPr>
          <w:p w14:paraId="10381AFD" w14:textId="77777777" w:rsidR="00303771" w:rsidRPr="001D73C4" w:rsidRDefault="00303771" w:rsidP="002B7ECE">
            <w:pPr>
              <w:spacing w:after="120"/>
              <w:rPr>
                <w:rFonts w:ascii="Helvetica" w:hAnsi="Helvetica" w:cs="Helvetica"/>
                <w:sz w:val="18"/>
                <w:szCs w:val="18"/>
              </w:rPr>
            </w:pPr>
          </w:p>
        </w:tc>
      </w:tr>
      <w:tr w:rsidR="00303771" w:rsidRPr="001D73C4" w14:paraId="6B647E39" w14:textId="77777777" w:rsidTr="002B7ECE">
        <w:tc>
          <w:tcPr>
            <w:tcW w:w="7086" w:type="dxa"/>
            <w:shd w:val="clear" w:color="auto" w:fill="auto"/>
          </w:tcPr>
          <w:p w14:paraId="1EAF6026" w14:textId="77777777"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A1.1.5 Table of Contents</w:t>
            </w:r>
          </w:p>
          <w:p w14:paraId="2700EED2" w14:textId="2286753B" w:rsidR="00303771" w:rsidRPr="001D73C4" w:rsidRDefault="00303771" w:rsidP="002B7ECE">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67" w:history="1">
              <w:r w:rsidRPr="001D73C4">
                <w:rPr>
                  <w:rStyle w:val="Hyperlink"/>
                  <w:rFonts w:ascii="Helvetica" w:hAnsi="Helvetica" w:cs="Helvetica"/>
                  <w:color w:val="362925"/>
                  <w:sz w:val="18"/>
                  <w:szCs w:val="18"/>
                  <w:bdr w:val="none" w:sz="0" w:space="0" w:color="auto" w:frame="1"/>
                  <w:shd w:val="clear" w:color="auto" w:fill="FFFFFF"/>
                </w:rPr>
                <w:t>link</w:t>
              </w:r>
            </w:hyperlink>
            <w:r w:rsidRPr="001D73C4">
              <w:rPr>
                <w:rFonts w:ascii="Helvetica" w:hAnsi="Helvetica" w:cs="Helvetica"/>
                <w:color w:val="222222"/>
                <w:sz w:val="18"/>
                <w:szCs w:val="18"/>
                <w:shd w:val="clear" w:color="auto" w:fill="FFFFFF"/>
              </w:rPr>
              <w:t>.</w:t>
            </w:r>
          </w:p>
        </w:tc>
        <w:tc>
          <w:tcPr>
            <w:tcW w:w="4254" w:type="dxa"/>
            <w:gridSpan w:val="2"/>
          </w:tcPr>
          <w:p w14:paraId="0B7B8C9E" w14:textId="77777777" w:rsidR="00303771" w:rsidRPr="001D73C4" w:rsidRDefault="00303771" w:rsidP="002B7ECE">
            <w:pPr>
              <w:spacing w:after="120"/>
              <w:rPr>
                <w:rFonts w:ascii="Helvetica" w:hAnsi="Helvetica" w:cs="Helvetica"/>
                <w:sz w:val="18"/>
                <w:szCs w:val="18"/>
              </w:rPr>
            </w:pPr>
          </w:p>
        </w:tc>
      </w:tr>
      <w:tr w:rsidR="00303771" w:rsidRPr="001D73C4" w14:paraId="5373877B" w14:textId="77777777" w:rsidTr="002B7ECE">
        <w:tc>
          <w:tcPr>
            <w:tcW w:w="7086" w:type="dxa"/>
            <w:shd w:val="clear" w:color="auto" w:fill="auto"/>
          </w:tcPr>
          <w:p w14:paraId="5087427D" w14:textId="77777777"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A1.1.6 List of Tables</w:t>
            </w:r>
          </w:p>
          <w:p w14:paraId="002FC71C" w14:textId="7F897EEE" w:rsidR="00303771" w:rsidRPr="001D73C4" w:rsidRDefault="00303771" w:rsidP="002B7ECE">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1D73C4">
              <w:rPr>
                <w:rFonts w:ascii="Helvetica" w:hAnsi="Helvetica" w:cs="Helvetica"/>
                <w:color w:val="000000"/>
                <w:sz w:val="18"/>
                <w:szCs w:val="18"/>
              </w:rPr>
              <w:t>name</w:t>
            </w:r>
            <w:proofErr w:type="gramEnd"/>
            <w:r w:rsidRPr="001D73C4">
              <w:rPr>
                <w:rFonts w:ascii="Helvetica" w:hAnsi="Helvetica" w:cs="Helvetica"/>
                <w:color w:val="000000"/>
                <w:sz w:val="18"/>
                <w:szCs w:val="18"/>
              </w:rPr>
              <w:t xml:space="preserve"> and page number of each table.</w:t>
            </w:r>
          </w:p>
        </w:tc>
        <w:tc>
          <w:tcPr>
            <w:tcW w:w="4254" w:type="dxa"/>
            <w:gridSpan w:val="2"/>
          </w:tcPr>
          <w:p w14:paraId="0B8C545A" w14:textId="77777777" w:rsidR="00303771" w:rsidRPr="001D73C4" w:rsidRDefault="00303771" w:rsidP="002B7ECE">
            <w:pPr>
              <w:spacing w:after="120"/>
              <w:rPr>
                <w:rFonts w:ascii="Helvetica" w:hAnsi="Helvetica" w:cs="Helvetica"/>
                <w:sz w:val="18"/>
                <w:szCs w:val="18"/>
              </w:rPr>
            </w:pPr>
          </w:p>
        </w:tc>
      </w:tr>
      <w:tr w:rsidR="00303771" w:rsidRPr="001D73C4" w14:paraId="6FC28282" w14:textId="77777777" w:rsidTr="002B7ECE">
        <w:tc>
          <w:tcPr>
            <w:tcW w:w="7086" w:type="dxa"/>
            <w:shd w:val="clear" w:color="auto" w:fill="auto"/>
          </w:tcPr>
          <w:p w14:paraId="27A7647E" w14:textId="77777777"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A1.1.7 List of Figures</w:t>
            </w:r>
          </w:p>
          <w:p w14:paraId="54404238" w14:textId="595BE460" w:rsidR="00303771" w:rsidRPr="001D73C4" w:rsidRDefault="00303771" w:rsidP="002B7ECE">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1D73C4">
              <w:rPr>
                <w:rFonts w:ascii="Helvetica" w:hAnsi="Helvetica" w:cs="Helvetica"/>
                <w:color w:val="000000"/>
                <w:sz w:val="18"/>
                <w:szCs w:val="18"/>
              </w:rPr>
              <w:t>name</w:t>
            </w:r>
            <w:proofErr w:type="gramEnd"/>
            <w:r w:rsidRPr="001D73C4">
              <w:rPr>
                <w:rFonts w:ascii="Helvetica" w:hAnsi="Helvetica" w:cs="Helvetica"/>
                <w:color w:val="000000"/>
                <w:sz w:val="18"/>
                <w:szCs w:val="18"/>
              </w:rPr>
              <w:t xml:space="preserve"> and page number of each figure.</w:t>
            </w:r>
          </w:p>
        </w:tc>
        <w:tc>
          <w:tcPr>
            <w:tcW w:w="4254" w:type="dxa"/>
            <w:gridSpan w:val="2"/>
          </w:tcPr>
          <w:p w14:paraId="302A93AA" w14:textId="77777777" w:rsidR="00303771" w:rsidRPr="001D73C4" w:rsidRDefault="00303771" w:rsidP="002B7ECE">
            <w:pPr>
              <w:spacing w:after="120"/>
              <w:rPr>
                <w:rFonts w:ascii="Helvetica" w:hAnsi="Helvetica" w:cs="Helvetica"/>
                <w:sz w:val="18"/>
                <w:szCs w:val="18"/>
              </w:rPr>
            </w:pPr>
          </w:p>
        </w:tc>
      </w:tr>
      <w:tr w:rsidR="00303771" w:rsidRPr="001D73C4" w14:paraId="4A5C3728" w14:textId="77777777" w:rsidTr="002B7ECE">
        <w:tc>
          <w:tcPr>
            <w:tcW w:w="7086" w:type="dxa"/>
            <w:shd w:val="clear" w:color="auto" w:fill="auto"/>
          </w:tcPr>
          <w:p w14:paraId="167257DD"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A1.1.8 List of Copyrighted Material</w:t>
            </w:r>
          </w:p>
          <w:p w14:paraId="33692A1B" w14:textId="087A0AD0" w:rsidR="00303771" w:rsidRPr="001D73C4" w:rsidRDefault="00303771" w:rsidP="002B7ECE">
            <w:pPr>
              <w:pStyle w:val="BodyText"/>
              <w:ind w:left="0" w:right="356"/>
              <w:rPr>
                <w:rFonts w:ascii="Helvetica" w:hAnsi="Helvetica" w:cs="Helvetica"/>
                <w:sz w:val="18"/>
                <w:szCs w:val="18"/>
              </w:rPr>
            </w:pPr>
            <w:r w:rsidRPr="001D73C4">
              <w:rPr>
                <w:rFonts w:ascii="Helvetica" w:hAnsi="Helvetica" w:cs="Helvetica"/>
                <w:sz w:val="18"/>
                <w:szCs w:val="18"/>
              </w:rPr>
              <w:t xml:space="preserve">On occasion students/candidates include images, figures, </w:t>
            </w:r>
            <w:proofErr w:type="gramStart"/>
            <w:r w:rsidRPr="001D73C4">
              <w:rPr>
                <w:rFonts w:ascii="Helvetica" w:hAnsi="Helvetica" w:cs="Helvetica"/>
                <w:sz w:val="18"/>
                <w:szCs w:val="18"/>
              </w:rPr>
              <w:t>photos</w:t>
            </w:r>
            <w:proofErr w:type="gramEnd"/>
            <w:r w:rsidRPr="001D73C4">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1D73C4">
              <w:rPr>
                <w:rFonts w:ascii="Helvetica" w:hAnsi="Helvetica" w:cs="Helvetica"/>
                <w:i/>
                <w:iCs/>
                <w:sz w:val="18"/>
                <w:szCs w:val="18"/>
              </w:rPr>
              <w:t>Copyright Act</w:t>
            </w:r>
            <w:r w:rsidRPr="001D73C4">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68" w:history="1">
              <w:r w:rsidRPr="001D73C4">
                <w:rPr>
                  <w:rStyle w:val="Hyperlink"/>
                  <w:rFonts w:ascii="Helvetica" w:hAnsi="Helvetica" w:cs="Helvetica"/>
                  <w:sz w:val="18"/>
                  <w:szCs w:val="18"/>
                </w:rPr>
                <w:t>link</w:t>
              </w:r>
            </w:hyperlink>
            <w:r w:rsidRPr="001D73C4">
              <w:rPr>
                <w:rFonts w:ascii="Helvetica" w:hAnsi="Helvetica" w:cs="Helvetica"/>
                <w:sz w:val="18"/>
                <w:szCs w:val="18"/>
              </w:rPr>
              <w:t xml:space="preserve">. </w:t>
            </w:r>
          </w:p>
        </w:tc>
        <w:tc>
          <w:tcPr>
            <w:tcW w:w="4254" w:type="dxa"/>
            <w:gridSpan w:val="2"/>
          </w:tcPr>
          <w:p w14:paraId="11DE1938" w14:textId="77777777" w:rsidR="00303771" w:rsidRPr="001D73C4" w:rsidRDefault="00303771" w:rsidP="002B7ECE">
            <w:pPr>
              <w:spacing w:after="120"/>
              <w:rPr>
                <w:rFonts w:ascii="Helvetica" w:hAnsi="Helvetica" w:cs="Helvetica"/>
                <w:sz w:val="18"/>
                <w:szCs w:val="18"/>
              </w:rPr>
            </w:pPr>
          </w:p>
        </w:tc>
      </w:tr>
      <w:tr w:rsidR="00303771" w:rsidRPr="001D73C4" w14:paraId="3CBD0E74" w14:textId="77777777" w:rsidTr="002B7ECE">
        <w:tc>
          <w:tcPr>
            <w:tcW w:w="7086" w:type="dxa"/>
            <w:shd w:val="clear" w:color="auto" w:fill="auto"/>
          </w:tcPr>
          <w:p w14:paraId="66B40454" w14:textId="77777777" w:rsidR="00303771" w:rsidRPr="001D73C4" w:rsidRDefault="00303771" w:rsidP="002B7ECE">
            <w:pPr>
              <w:spacing w:after="120"/>
              <w:jc w:val="both"/>
              <w:rPr>
                <w:rFonts w:ascii="Helvetica" w:hAnsi="Helvetica" w:cs="Helvetica"/>
                <w:color w:val="000000"/>
                <w:sz w:val="18"/>
                <w:szCs w:val="18"/>
                <w:lang w:val="en-CA" w:eastAsia="en-CA"/>
              </w:rPr>
            </w:pPr>
            <w:proofErr w:type="gramStart"/>
            <w:r w:rsidRPr="001D73C4">
              <w:rPr>
                <w:rFonts w:ascii="Helvetica" w:hAnsi="Helvetica" w:cs="Helvetica"/>
                <w:b/>
                <w:bCs/>
                <w:color w:val="000000"/>
                <w:sz w:val="18"/>
                <w:szCs w:val="18"/>
                <w:lang w:val="en-CA" w:eastAsia="en-CA"/>
              </w:rPr>
              <w:t>A1.2  Format</w:t>
            </w:r>
            <w:proofErr w:type="gramEnd"/>
          </w:p>
          <w:p w14:paraId="23170A1F" w14:textId="77777777" w:rsidR="00303771" w:rsidRPr="001D73C4" w:rsidRDefault="00303771" w:rsidP="002B7ECE">
            <w:pPr>
              <w:spacing w:after="120"/>
              <w:rPr>
                <w:rFonts w:ascii="Helvetica" w:hAnsi="Helvetica" w:cs="Helvetica"/>
                <w:color w:val="000000"/>
                <w:sz w:val="18"/>
                <w:szCs w:val="18"/>
              </w:rPr>
            </w:pPr>
            <w:r w:rsidRPr="001D73C4">
              <w:rPr>
                <w:rFonts w:ascii="Helvetica" w:hAnsi="Helvetica" w:cs="Helvetica"/>
                <w:b/>
                <w:bCs/>
                <w:color w:val="000000"/>
                <w:sz w:val="18"/>
                <w:szCs w:val="18"/>
              </w:rPr>
              <w:t>A1.2.1 Styles</w:t>
            </w:r>
          </w:p>
          <w:p w14:paraId="45EC078D"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303771" w:rsidRPr="001D73C4" w:rsidRDefault="00303771" w:rsidP="002B7ECE">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American Psychological Association, Publication Manual of the American Psychological Association</w:t>
            </w:r>
          </w:p>
          <w:p w14:paraId="6145AF92" w14:textId="77777777" w:rsidR="00303771" w:rsidRPr="001D73C4" w:rsidRDefault="00303771" w:rsidP="002B7ECE">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Kate L. Turabian, A Manual for Writers of Term Papers, Theses and Dissertations</w:t>
            </w:r>
          </w:p>
          <w:p w14:paraId="496D5BF7" w14:textId="77777777" w:rsidR="00303771" w:rsidRPr="001D73C4" w:rsidRDefault="00303771" w:rsidP="002B7ECE">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Modern Language Association of America, MLA Handbook for Writers of Research Papers</w:t>
            </w:r>
          </w:p>
          <w:p w14:paraId="036DEA1A" w14:textId="77777777" w:rsidR="00303771" w:rsidRPr="001D73C4" w:rsidRDefault="00303771" w:rsidP="002B7ECE">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University of Chicago Press, The Chicago Manual of Style</w:t>
            </w:r>
          </w:p>
          <w:p w14:paraId="6D9A78A7" w14:textId="33F2FD68"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tcPr>
          <w:p w14:paraId="3B2479CE" w14:textId="77777777" w:rsidR="00303771" w:rsidRPr="001D73C4" w:rsidRDefault="00303771" w:rsidP="002B7ECE">
            <w:pPr>
              <w:spacing w:after="120"/>
              <w:rPr>
                <w:rFonts w:ascii="Helvetica" w:hAnsi="Helvetica" w:cs="Helvetica"/>
                <w:sz w:val="18"/>
                <w:szCs w:val="18"/>
              </w:rPr>
            </w:pPr>
          </w:p>
        </w:tc>
      </w:tr>
      <w:tr w:rsidR="00303771" w:rsidRPr="001D73C4" w14:paraId="664D6DF7" w14:textId="77777777" w:rsidTr="002B7ECE">
        <w:tc>
          <w:tcPr>
            <w:tcW w:w="7086" w:type="dxa"/>
            <w:shd w:val="clear" w:color="auto" w:fill="auto"/>
          </w:tcPr>
          <w:p w14:paraId="63596F84" w14:textId="77777777" w:rsidR="00303771" w:rsidRPr="001D73C4" w:rsidRDefault="00303771" w:rsidP="002B7ECE">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A1.2.2 Spelling</w:t>
            </w:r>
          </w:p>
          <w:p w14:paraId="67782D2D" w14:textId="7A34D4B1" w:rsidR="00303771" w:rsidRPr="001D73C4" w:rsidRDefault="00303771" w:rsidP="002B7ECE">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Canadian, British or American spelling is </w:t>
            </w:r>
            <w:proofErr w:type="gramStart"/>
            <w:r w:rsidRPr="001D73C4">
              <w:rPr>
                <w:rFonts w:ascii="Helvetica" w:hAnsi="Helvetica" w:cs="Helvetica"/>
                <w:color w:val="000000"/>
                <w:sz w:val="18"/>
                <w:szCs w:val="18"/>
              </w:rPr>
              <w:t>acceptable</w:t>
            </w:r>
            <w:proofErr w:type="gramEnd"/>
            <w:r w:rsidRPr="001D73C4">
              <w:rPr>
                <w:rFonts w:ascii="Helvetica" w:hAnsi="Helvetica" w:cs="Helvetica"/>
                <w:color w:val="000000"/>
                <w:sz w:val="18"/>
                <w:szCs w:val="18"/>
              </w:rPr>
              <w:t xml:space="preserve"> and one style must be used consistently throughout the document.</w:t>
            </w:r>
          </w:p>
        </w:tc>
        <w:tc>
          <w:tcPr>
            <w:tcW w:w="4254" w:type="dxa"/>
            <w:gridSpan w:val="2"/>
          </w:tcPr>
          <w:p w14:paraId="1AAF9EC4" w14:textId="77777777" w:rsidR="00303771" w:rsidRPr="001D73C4" w:rsidRDefault="00303771" w:rsidP="002B7ECE">
            <w:pPr>
              <w:spacing w:after="120"/>
              <w:rPr>
                <w:rFonts w:ascii="Helvetica" w:hAnsi="Helvetica" w:cs="Helvetica"/>
                <w:sz w:val="18"/>
                <w:szCs w:val="18"/>
              </w:rPr>
            </w:pPr>
          </w:p>
        </w:tc>
      </w:tr>
      <w:tr w:rsidR="00303771" w:rsidRPr="001D73C4" w14:paraId="6C391A0A" w14:textId="77777777" w:rsidTr="002B7ECE">
        <w:tc>
          <w:tcPr>
            <w:tcW w:w="7086" w:type="dxa"/>
            <w:shd w:val="clear" w:color="auto" w:fill="auto"/>
          </w:tcPr>
          <w:p w14:paraId="01A735D2"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A1.2.3 Format</w:t>
            </w:r>
          </w:p>
          <w:p w14:paraId="3CA47DBE" w14:textId="28A040E4"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entire thesis/practicum must be in the same text font, style, and size. </w:t>
            </w:r>
          </w:p>
        </w:tc>
        <w:tc>
          <w:tcPr>
            <w:tcW w:w="4254" w:type="dxa"/>
            <w:gridSpan w:val="2"/>
          </w:tcPr>
          <w:p w14:paraId="35AA4820" w14:textId="77777777" w:rsidR="00303771" w:rsidRPr="001D73C4" w:rsidRDefault="00303771" w:rsidP="002B7ECE">
            <w:pPr>
              <w:spacing w:after="120"/>
              <w:rPr>
                <w:rFonts w:ascii="Helvetica" w:hAnsi="Helvetica" w:cs="Helvetica"/>
                <w:i/>
                <w:sz w:val="18"/>
                <w:szCs w:val="18"/>
              </w:rPr>
            </w:pPr>
          </w:p>
        </w:tc>
      </w:tr>
      <w:tr w:rsidR="00303771" w:rsidRPr="001D73C4" w14:paraId="1372C6E7" w14:textId="77777777" w:rsidTr="002B7ECE">
        <w:tc>
          <w:tcPr>
            <w:tcW w:w="7086" w:type="dxa"/>
            <w:shd w:val="clear" w:color="auto" w:fill="auto"/>
          </w:tcPr>
          <w:p w14:paraId="79079918"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A1.2.4 Margins</w:t>
            </w:r>
          </w:p>
          <w:p w14:paraId="517E7104" w14:textId="1EFEF1B5"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gridSpan w:val="2"/>
          </w:tcPr>
          <w:p w14:paraId="21C335B0" w14:textId="77777777" w:rsidR="00303771" w:rsidRPr="001D73C4" w:rsidRDefault="00303771" w:rsidP="002B7ECE">
            <w:pPr>
              <w:spacing w:after="120"/>
              <w:rPr>
                <w:rFonts w:ascii="Helvetica" w:hAnsi="Helvetica" w:cs="Helvetica"/>
                <w:sz w:val="18"/>
                <w:szCs w:val="18"/>
              </w:rPr>
            </w:pPr>
          </w:p>
        </w:tc>
      </w:tr>
      <w:tr w:rsidR="00303771" w:rsidRPr="001D73C4" w14:paraId="6B0C0925" w14:textId="77777777" w:rsidTr="002B7ECE">
        <w:tc>
          <w:tcPr>
            <w:tcW w:w="7086" w:type="dxa"/>
            <w:shd w:val="clear" w:color="auto" w:fill="auto"/>
          </w:tcPr>
          <w:p w14:paraId="1ECC905A"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A1.2.5 Page Numbers</w:t>
            </w:r>
          </w:p>
          <w:p w14:paraId="6C9161CE" w14:textId="23B113B3"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page of the thesis/practicum (including illustrative pages and appendices) must be numbered consecutively.</w:t>
            </w:r>
          </w:p>
        </w:tc>
        <w:tc>
          <w:tcPr>
            <w:tcW w:w="4254" w:type="dxa"/>
            <w:gridSpan w:val="2"/>
          </w:tcPr>
          <w:p w14:paraId="7368F6F1" w14:textId="77777777" w:rsidR="00303771" w:rsidRPr="001D73C4" w:rsidRDefault="00303771" w:rsidP="002B7ECE">
            <w:pPr>
              <w:spacing w:after="120"/>
              <w:rPr>
                <w:rFonts w:ascii="Helvetica" w:hAnsi="Helvetica" w:cs="Helvetica"/>
                <w:sz w:val="18"/>
                <w:szCs w:val="18"/>
              </w:rPr>
            </w:pPr>
          </w:p>
        </w:tc>
      </w:tr>
      <w:tr w:rsidR="00303771" w:rsidRPr="001D73C4" w14:paraId="1F801145" w14:textId="77777777" w:rsidTr="002B7ECE">
        <w:tc>
          <w:tcPr>
            <w:tcW w:w="7086" w:type="dxa"/>
            <w:shd w:val="clear" w:color="auto" w:fill="auto"/>
          </w:tcPr>
          <w:p w14:paraId="577BB4F6"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A1.3 Footnotes, References and Appendices</w:t>
            </w:r>
          </w:p>
          <w:p w14:paraId="38FDC684" w14:textId="031B01AB"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gridSpan w:val="2"/>
          </w:tcPr>
          <w:p w14:paraId="67C735EE" w14:textId="77777777" w:rsidR="00303771" w:rsidRPr="001D73C4" w:rsidRDefault="00303771" w:rsidP="002B7ECE">
            <w:pPr>
              <w:spacing w:after="120"/>
              <w:rPr>
                <w:rFonts w:ascii="Helvetica" w:hAnsi="Helvetica" w:cs="Helvetica"/>
                <w:sz w:val="18"/>
                <w:szCs w:val="18"/>
              </w:rPr>
            </w:pPr>
          </w:p>
        </w:tc>
      </w:tr>
      <w:tr w:rsidR="00303771" w:rsidRPr="001D73C4" w14:paraId="0B0A320C" w14:textId="77777777" w:rsidTr="002B7ECE">
        <w:tc>
          <w:tcPr>
            <w:tcW w:w="7086" w:type="dxa"/>
            <w:shd w:val="clear" w:color="auto" w:fill="auto"/>
          </w:tcPr>
          <w:p w14:paraId="6F08C791"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A1.4 Figures, Illustrations, Photographs and Design Drawings</w:t>
            </w:r>
          </w:p>
          <w:p w14:paraId="3EDCF6BE"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A1.4.1 Illustrative Material</w:t>
            </w:r>
          </w:p>
          <w:p w14:paraId="2307997E" w14:textId="602E7A7A" w:rsidR="00303771" w:rsidRPr="001D73C4" w:rsidRDefault="00303771" w:rsidP="002B7ECE">
            <w:pPr>
              <w:pStyle w:val="NormalWeb"/>
              <w:spacing w:before="0" w:beforeAutospacing="0" w:after="120" w:afterAutospacing="0"/>
              <w:rPr>
                <w:rStyle w:val="Strong"/>
                <w:rFonts w:ascii="Helvetica" w:hAnsi="Helvetica" w:cs="Helvetica"/>
                <w:b w:val="0"/>
                <w:bCs w:val="0"/>
                <w:color w:val="000000"/>
                <w:sz w:val="18"/>
                <w:szCs w:val="18"/>
              </w:rPr>
            </w:pPr>
            <w:r w:rsidRPr="001D73C4">
              <w:rPr>
                <w:rFonts w:ascii="Helvetica" w:hAnsi="Helvetica" w:cs="Helvetica"/>
                <w:color w:val="000000"/>
                <w:sz w:val="18"/>
                <w:szCs w:val="18"/>
              </w:rPr>
              <w:t xml:space="preserve">All illustrative material must be consistent throughout the thesis/practicum. All figures, illustrations, </w:t>
            </w:r>
            <w:proofErr w:type="gramStart"/>
            <w:r w:rsidRPr="001D73C4">
              <w:rPr>
                <w:rFonts w:ascii="Helvetica" w:hAnsi="Helvetica" w:cs="Helvetica"/>
                <w:color w:val="000000"/>
                <w:sz w:val="18"/>
                <w:szCs w:val="18"/>
              </w:rPr>
              <w:t>photographs</w:t>
            </w:r>
            <w:proofErr w:type="gramEnd"/>
            <w:r w:rsidRPr="001D73C4">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w:t>
            </w:r>
          </w:p>
          <w:p w14:paraId="759841EC"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A1.4.2 Layout of Tables and Figures</w:t>
            </w:r>
          </w:p>
          <w:p w14:paraId="61270B97" w14:textId="3B6E583F"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tcPr>
          <w:p w14:paraId="4A2CF1E0" w14:textId="77777777" w:rsidR="00303771" w:rsidRPr="001D73C4" w:rsidRDefault="00303771" w:rsidP="002B7ECE">
            <w:pPr>
              <w:spacing w:after="120"/>
              <w:rPr>
                <w:rFonts w:ascii="Helvetica" w:hAnsi="Helvetica" w:cs="Helvetica"/>
                <w:sz w:val="18"/>
                <w:szCs w:val="18"/>
              </w:rPr>
            </w:pPr>
          </w:p>
        </w:tc>
      </w:tr>
      <w:tr w:rsidR="00303771" w:rsidRPr="001D73C4" w14:paraId="437B6D58" w14:textId="77777777" w:rsidTr="002B7ECE">
        <w:tc>
          <w:tcPr>
            <w:tcW w:w="7086" w:type="dxa"/>
            <w:shd w:val="clear" w:color="auto" w:fill="auto"/>
          </w:tcPr>
          <w:p w14:paraId="068AC5D4"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A1.5 Additional Materials</w:t>
            </w:r>
          </w:p>
          <w:p w14:paraId="14D4060C"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A1.5.1 Consent and Access to Information Forms</w:t>
            </w:r>
          </w:p>
          <w:p w14:paraId="24F8BE65" w14:textId="77777777"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69" w:tgtFrame="_blank" w:history="1">
              <w:r w:rsidRPr="001D73C4">
                <w:rPr>
                  <w:rStyle w:val="Hyperlink"/>
                  <w:rFonts w:ascii="Helvetica" w:hAnsi="Helvetica" w:cs="Helvetica"/>
                  <w:color w:val="362925"/>
                  <w:sz w:val="18"/>
                  <w:szCs w:val="18"/>
                  <w:bdr w:val="none" w:sz="0" w:space="0" w:color="auto" w:frame="1"/>
                </w:rPr>
                <w:t>F.I.P.P.A. regulations</w:t>
              </w:r>
            </w:hyperlink>
            <w:r w:rsidRPr="001D73C4">
              <w:rPr>
                <w:rFonts w:ascii="Helvetica" w:hAnsi="Helvetica" w:cs="Helvetica"/>
                <w:color w:val="222222"/>
                <w:sz w:val="18"/>
                <w:szCs w:val="18"/>
              </w:rPr>
              <w:t>.</w:t>
            </w:r>
          </w:p>
          <w:p w14:paraId="2E28D83D" w14:textId="7510246C" w:rsidR="00303771" w:rsidRPr="001D73C4" w:rsidRDefault="00303771" w:rsidP="002B7ECE">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tcPr>
          <w:p w14:paraId="179D1814" w14:textId="77777777" w:rsidR="00303771" w:rsidRPr="001D73C4" w:rsidRDefault="00303771" w:rsidP="002B7ECE">
            <w:pPr>
              <w:spacing w:after="120"/>
              <w:rPr>
                <w:rFonts w:ascii="Helvetica" w:hAnsi="Helvetica" w:cs="Helvetica"/>
                <w:sz w:val="18"/>
                <w:szCs w:val="18"/>
              </w:rPr>
            </w:pPr>
          </w:p>
        </w:tc>
      </w:tr>
      <w:tr w:rsidR="00303771" w:rsidRPr="001D73C4" w14:paraId="36F77342" w14:textId="77777777" w:rsidTr="002B7ECE">
        <w:tc>
          <w:tcPr>
            <w:tcW w:w="7086" w:type="dxa"/>
            <w:shd w:val="clear" w:color="auto" w:fill="auto"/>
          </w:tcPr>
          <w:p w14:paraId="445A2DFC"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A1.5.2 Use of Copyrighted Material</w:t>
            </w:r>
          </w:p>
          <w:p w14:paraId="52A30718" w14:textId="77777777" w:rsidR="00303771" w:rsidRPr="001D73C4" w:rsidRDefault="00303771" w:rsidP="002B7ECE">
            <w:pPr>
              <w:pStyle w:val="BodyText"/>
              <w:spacing w:before="94"/>
              <w:ind w:left="0"/>
              <w:rPr>
                <w:rFonts w:ascii="Helvetica" w:hAnsi="Helvetica" w:cs="Helvetica"/>
                <w:sz w:val="18"/>
                <w:szCs w:val="18"/>
              </w:rPr>
            </w:pPr>
            <w:r w:rsidRPr="001D73C4">
              <w:rPr>
                <w:rFonts w:ascii="Helvetica" w:hAnsi="Helvetica" w:cs="Helvetica"/>
                <w:sz w:val="18"/>
                <w:szCs w:val="18"/>
              </w:rPr>
              <w:lastRenderedPageBreak/>
              <w:t xml:space="preserve">If the thesis/practicum includes copyrighted material (such as images, figures or more than an insubstantial amount of another person’s work pursuant to the </w:t>
            </w:r>
            <w:r w:rsidRPr="001D73C4">
              <w:rPr>
                <w:rFonts w:ascii="Helvetica" w:hAnsi="Helvetica" w:cs="Helvetica"/>
                <w:i/>
                <w:iCs/>
                <w:sz w:val="18"/>
                <w:szCs w:val="18"/>
              </w:rPr>
              <w:t>Copyright Act</w:t>
            </w:r>
            <w:r w:rsidRPr="001D73C4">
              <w:rPr>
                <w:rFonts w:ascii="Helvetica" w:hAnsi="Helvetica" w:cs="Helvetica"/>
                <w:sz w:val="18"/>
                <w:szCs w:val="18"/>
              </w:rPr>
              <w:t xml:space="preserve">), students must determine whether there is authorization for reuse of material under the </w:t>
            </w:r>
            <w:r w:rsidRPr="001D73C4">
              <w:rPr>
                <w:rFonts w:ascii="Helvetica" w:hAnsi="Helvetica" w:cs="Helvetica"/>
                <w:i/>
                <w:iCs/>
                <w:sz w:val="18"/>
                <w:szCs w:val="18"/>
              </w:rPr>
              <w:t>Copyright Act</w:t>
            </w:r>
            <w:r w:rsidRPr="001D73C4">
              <w:rPr>
                <w:rFonts w:ascii="Helvetica" w:hAnsi="Helvetica" w:cs="Helvetica"/>
                <w:sz w:val="18"/>
                <w:szCs w:val="18"/>
              </w:rPr>
              <w:t xml:space="preserve"> or if permission must be obtained from the copyright holder. A </w:t>
            </w:r>
            <w:hyperlink r:id="rId170" w:history="1">
              <w:r w:rsidRPr="001D73C4">
                <w:rPr>
                  <w:rStyle w:val="Hyperlink"/>
                  <w:rFonts w:ascii="Helvetica" w:hAnsi="Helvetica" w:cs="Helvetica"/>
                  <w:sz w:val="18"/>
                  <w:szCs w:val="18"/>
                </w:rPr>
                <w:t>Sample Permission Letter</w:t>
              </w:r>
            </w:hyperlink>
            <w:r w:rsidRPr="001D73C4">
              <w:rPr>
                <w:rFonts w:ascii="Helvetica" w:hAnsi="Helvetica" w:cs="Helvetica"/>
                <w:sz w:val="18"/>
                <w:szCs w:val="18"/>
              </w:rPr>
              <w:t xml:space="preserve"> is available on the </w:t>
            </w:r>
            <w:hyperlink r:id="rId171" w:history="1">
              <w:r w:rsidRPr="001D73C4">
                <w:rPr>
                  <w:rStyle w:val="Hyperlink"/>
                  <w:rFonts w:ascii="Helvetica" w:hAnsi="Helvetica" w:cs="Helvetica"/>
                  <w:sz w:val="18"/>
                  <w:szCs w:val="18"/>
                </w:rPr>
                <w:t>Copyright Office website</w:t>
              </w:r>
            </w:hyperlink>
            <w:r w:rsidRPr="001D73C4">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303771" w:rsidRPr="001D73C4" w:rsidRDefault="00303771" w:rsidP="002B7ECE">
            <w:pPr>
              <w:pStyle w:val="BodyText"/>
              <w:ind w:left="0"/>
              <w:rPr>
                <w:rFonts w:ascii="Helvetica" w:hAnsi="Helvetica" w:cs="Helvetica"/>
                <w:sz w:val="18"/>
                <w:szCs w:val="18"/>
              </w:rPr>
            </w:pPr>
          </w:p>
          <w:p w14:paraId="59E25539" w14:textId="77777777" w:rsidR="00303771" w:rsidRPr="001D73C4" w:rsidRDefault="00303771" w:rsidP="002B7ECE">
            <w:pPr>
              <w:pStyle w:val="BodyText"/>
              <w:ind w:left="0" w:right="184"/>
              <w:rPr>
                <w:rFonts w:ascii="Helvetica" w:hAnsi="Helvetica" w:cs="Helvetica"/>
                <w:sz w:val="18"/>
                <w:szCs w:val="18"/>
              </w:rPr>
            </w:pPr>
            <w:r w:rsidRPr="001D73C4">
              <w:rPr>
                <w:rFonts w:ascii="Helvetica" w:hAnsi="Helvetica" w:cs="Helvetica"/>
                <w:sz w:val="18"/>
                <w:szCs w:val="18"/>
              </w:rPr>
              <w:t>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w:t>
            </w:r>
            <w:proofErr w:type="gramStart"/>
            <w:r w:rsidRPr="001D73C4">
              <w:rPr>
                <w:rFonts w:ascii="Helvetica" w:hAnsi="Helvetica" w:cs="Helvetica"/>
                <w:sz w:val="18"/>
                <w:szCs w:val="18"/>
              </w:rPr>
              <w:t>. .</w:t>
            </w:r>
            <w:proofErr w:type="gramEnd"/>
            <w:r w:rsidRPr="001D73C4">
              <w:rPr>
                <w:rFonts w:ascii="Helvetica" w:hAnsi="Helvetica" w:cs="Helvetica"/>
                <w:sz w:val="18"/>
                <w:szCs w:val="18"/>
              </w:rPr>
              <w:t xml:space="preserve"> These forms do not need to be provided to the University of Manitoba and should not be included within the student’s thesis/practicum. </w:t>
            </w:r>
          </w:p>
          <w:p w14:paraId="5AEC40C0" w14:textId="77777777" w:rsidR="00303771" w:rsidRPr="001D73C4" w:rsidRDefault="00303771" w:rsidP="002B7ECE">
            <w:pPr>
              <w:pStyle w:val="BodyText"/>
              <w:spacing w:before="7"/>
              <w:ind w:left="0"/>
              <w:rPr>
                <w:rFonts w:ascii="Helvetica" w:hAnsi="Helvetica" w:cs="Helvetica"/>
                <w:sz w:val="18"/>
                <w:szCs w:val="18"/>
              </w:rPr>
            </w:pPr>
          </w:p>
          <w:p w14:paraId="347CE5CF" w14:textId="77777777" w:rsidR="00303771" w:rsidRPr="001D73C4" w:rsidRDefault="00303771" w:rsidP="002B7ECE">
            <w:pPr>
              <w:pStyle w:val="BodyText"/>
              <w:spacing w:before="94"/>
              <w:ind w:left="0" w:right="204"/>
              <w:rPr>
                <w:rFonts w:ascii="Helvetica" w:hAnsi="Helvetica" w:cs="Helvetica"/>
                <w:sz w:val="18"/>
                <w:szCs w:val="18"/>
              </w:rPr>
            </w:pPr>
            <w:r w:rsidRPr="001D73C4">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303771" w:rsidRPr="001D73C4" w:rsidRDefault="00303771" w:rsidP="002B7ECE">
            <w:pPr>
              <w:pStyle w:val="BodyText"/>
              <w:ind w:left="0"/>
              <w:rPr>
                <w:rFonts w:ascii="Helvetica" w:hAnsi="Helvetica" w:cs="Helvetica"/>
                <w:sz w:val="18"/>
                <w:szCs w:val="18"/>
              </w:rPr>
            </w:pPr>
          </w:p>
          <w:p w14:paraId="426FEA5C" w14:textId="77777777" w:rsidR="00303771" w:rsidRPr="001D73C4" w:rsidRDefault="00303771" w:rsidP="002B7ECE">
            <w:pPr>
              <w:pStyle w:val="BodyText"/>
              <w:spacing w:before="1"/>
              <w:ind w:left="0" w:right="204"/>
              <w:rPr>
                <w:rFonts w:ascii="Helvetica" w:hAnsi="Helvetica" w:cs="Helvetica"/>
                <w:sz w:val="18"/>
                <w:szCs w:val="18"/>
              </w:rPr>
            </w:pPr>
            <w:r w:rsidRPr="001D73C4">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303771" w:rsidRPr="001D73C4" w:rsidRDefault="00303771" w:rsidP="002B7ECE">
            <w:pPr>
              <w:pStyle w:val="BodyText"/>
              <w:spacing w:before="5"/>
              <w:ind w:left="0"/>
              <w:rPr>
                <w:rFonts w:ascii="Helvetica" w:hAnsi="Helvetica" w:cs="Helvetica"/>
                <w:sz w:val="18"/>
                <w:szCs w:val="18"/>
              </w:rPr>
            </w:pPr>
          </w:p>
          <w:p w14:paraId="292AD186" w14:textId="7FD974DD" w:rsidR="00303771" w:rsidRPr="001D73C4" w:rsidRDefault="00303771" w:rsidP="002B7ECE">
            <w:pPr>
              <w:pStyle w:val="BodyText"/>
              <w:ind w:left="0"/>
              <w:rPr>
                <w:rFonts w:ascii="Helvetica" w:hAnsi="Helvetica" w:cs="Helvetica"/>
                <w:sz w:val="18"/>
                <w:szCs w:val="18"/>
              </w:rPr>
            </w:pPr>
            <w:r w:rsidRPr="001D73C4">
              <w:rPr>
                <w:rFonts w:ascii="Helvetica" w:hAnsi="Helvetica" w:cs="Helvetica"/>
                <w:sz w:val="18"/>
                <w:szCs w:val="18"/>
              </w:rPr>
              <w:t xml:space="preserve">For further information on copyright see: </w:t>
            </w:r>
            <w:hyperlink r:id="rId172" w:history="1">
              <w:r w:rsidRPr="001D73C4">
                <w:rPr>
                  <w:rStyle w:val="Hyperlink"/>
                  <w:rFonts w:ascii="Helvetica" w:hAnsi="Helvetica" w:cs="Helvetica"/>
                  <w:sz w:val="18"/>
                  <w:szCs w:val="18"/>
                </w:rPr>
                <w:t>http://umanitoba.ca/copyright</w:t>
              </w:r>
            </w:hyperlink>
          </w:p>
        </w:tc>
        <w:tc>
          <w:tcPr>
            <w:tcW w:w="4254" w:type="dxa"/>
            <w:gridSpan w:val="2"/>
          </w:tcPr>
          <w:p w14:paraId="34F942ED" w14:textId="77777777" w:rsidR="00303771" w:rsidRPr="001D73C4" w:rsidRDefault="00303771" w:rsidP="002B7ECE">
            <w:pPr>
              <w:spacing w:after="120"/>
              <w:rPr>
                <w:rFonts w:ascii="Helvetica" w:hAnsi="Helvetica" w:cs="Helvetica"/>
                <w:sz w:val="18"/>
                <w:szCs w:val="18"/>
              </w:rPr>
            </w:pPr>
          </w:p>
        </w:tc>
      </w:tr>
      <w:tr w:rsidR="00303771" w:rsidRPr="001D73C4" w14:paraId="54E418D0" w14:textId="77777777" w:rsidTr="002B7ECE">
        <w:tc>
          <w:tcPr>
            <w:tcW w:w="7086" w:type="dxa"/>
            <w:shd w:val="clear" w:color="auto" w:fill="auto"/>
          </w:tcPr>
          <w:p w14:paraId="59A300D3" w14:textId="77777777" w:rsidR="00303771" w:rsidRPr="001D73C4" w:rsidRDefault="00303771" w:rsidP="002B7ECE">
            <w:pPr>
              <w:spacing w:after="120"/>
              <w:rPr>
                <w:rFonts w:ascii="Helvetica" w:hAnsi="Helvetica" w:cs="Helvetica"/>
                <w:sz w:val="18"/>
                <w:szCs w:val="18"/>
              </w:rPr>
            </w:pPr>
            <w:r w:rsidRPr="001D73C4">
              <w:rPr>
                <w:rStyle w:val="title2"/>
                <w:rFonts w:ascii="Helvetica" w:hAnsi="Helvetica" w:cs="Helvetica"/>
                <w:b/>
                <w:bCs/>
                <w:color w:val="000000"/>
                <w:sz w:val="18"/>
                <w:szCs w:val="18"/>
              </w:rPr>
              <w:t>A2.0 Manuscript/Grouped Manuscript Style</w:t>
            </w:r>
          </w:p>
          <w:p w14:paraId="5D637917"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4C294A69"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proofErr w:type="gramStart"/>
            <w:r w:rsidRPr="001D73C4">
              <w:rPr>
                <w:rStyle w:val="Emphasis"/>
                <w:rFonts w:ascii="Helvetica" w:hAnsi="Helvetica" w:cs="Helvetica"/>
                <w:color w:val="000000"/>
                <w:sz w:val="18"/>
                <w:szCs w:val="18"/>
              </w:rPr>
              <w:t>i.e.</w:t>
            </w:r>
            <w:proofErr w:type="gramEnd"/>
            <w:r w:rsidRPr="001D73C4">
              <w:rPr>
                <w:rFonts w:ascii="Helvetica" w:hAnsi="Helvetica" w:cs="Helvetica"/>
                <w:color w:val="000000"/>
                <w:sz w:val="18"/>
                <w:szCs w:val="18"/>
              </w:rPr>
              <w:t> does not guarantee that the thesis/practicum will be found acceptable). Examiners may specify revisions regardless of the publication status.</w:t>
            </w:r>
          </w:p>
          <w:p w14:paraId="67187CED"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1D73C4">
              <w:rPr>
                <w:rFonts w:ascii="Helvetica" w:hAnsi="Helvetica" w:cs="Helvetica"/>
                <w:color w:val="000000"/>
                <w:sz w:val="18"/>
                <w:szCs w:val="18"/>
              </w:rPr>
              <w:br/>
            </w:r>
            <w:r w:rsidRPr="001D73C4">
              <w:rPr>
                <w:rFonts w:ascii="Helvetica" w:hAnsi="Helvetica" w:cs="Helvetica"/>
                <w:color w:val="000000"/>
                <w:sz w:val="18"/>
                <w:szCs w:val="18"/>
              </w:rPr>
              <w:br/>
              <w:t xml:space="preserve">There must be an introductory chapter to the entire thesis/practicum that precedes any of the papers. </w:t>
            </w:r>
            <w:proofErr w:type="gramStart"/>
            <w:r w:rsidRPr="001D73C4">
              <w:rPr>
                <w:rFonts w:ascii="Helvetica" w:hAnsi="Helvetica" w:cs="Helvetica"/>
                <w:color w:val="000000"/>
                <w:sz w:val="18"/>
                <w:szCs w:val="18"/>
              </w:rPr>
              <w:t>The  papers</w:t>
            </w:r>
            <w:proofErr w:type="gramEnd"/>
            <w:r w:rsidRPr="001D73C4">
              <w:rPr>
                <w:rFonts w:ascii="Helvetica" w:hAnsi="Helvetica" w:cs="Helvetica"/>
                <w:color w:val="000000"/>
                <w:sz w:val="18"/>
                <w:szCs w:val="18"/>
              </w:rPr>
              <w:t xml:space="preserve">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 </w:t>
            </w:r>
          </w:p>
          <w:p w14:paraId="317D87AF"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37CB1A85" w14:textId="77777777"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contain a concluding chapter that includes a discussion on how the entirety of the thesis/practicum, with its findings, provides a distinct contribution to knowledge in the research area.</w:t>
            </w:r>
          </w:p>
          <w:p w14:paraId="671DC8D6" w14:textId="6C3CF882" w:rsidR="00303771" w:rsidRPr="001D73C4" w:rsidRDefault="00303771" w:rsidP="002B7ECE">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 xml:space="preserve">In the case of multi-authored papers, the nature and extent of the student/candidate’s contribution, and those of the other authors, must be explicitly specified in a section of the thesis/practicum entitled "Contributions of Authors". </w:t>
            </w:r>
          </w:p>
        </w:tc>
        <w:tc>
          <w:tcPr>
            <w:tcW w:w="4254" w:type="dxa"/>
            <w:gridSpan w:val="2"/>
          </w:tcPr>
          <w:p w14:paraId="00EBFE4F" w14:textId="77777777" w:rsidR="00303771" w:rsidRPr="001D73C4" w:rsidRDefault="00303771" w:rsidP="002B7ECE">
            <w:pPr>
              <w:spacing w:after="120"/>
              <w:rPr>
                <w:rFonts w:ascii="Helvetica" w:hAnsi="Helvetica" w:cs="Helvetica"/>
                <w:sz w:val="18"/>
                <w:szCs w:val="18"/>
              </w:rPr>
            </w:pPr>
          </w:p>
        </w:tc>
      </w:tr>
      <w:tr w:rsidR="00303771" w:rsidRPr="001D73C4" w14:paraId="2B2D5974" w14:textId="77777777" w:rsidTr="002B7ECE">
        <w:tc>
          <w:tcPr>
            <w:tcW w:w="7086" w:type="dxa"/>
            <w:shd w:val="clear" w:color="auto" w:fill="auto"/>
          </w:tcPr>
          <w:p w14:paraId="3E98B476"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034FE5BE" w14:textId="77777777" w:rsidR="00303771" w:rsidRPr="001D73C4" w:rsidRDefault="00303771" w:rsidP="002B7ECE">
            <w:pPr>
              <w:spacing w:after="120"/>
              <w:rPr>
                <w:rFonts w:ascii="Helvetica" w:hAnsi="Helvetica" w:cs="Helvetica"/>
                <w:sz w:val="18"/>
                <w:szCs w:val="18"/>
              </w:rPr>
            </w:pPr>
          </w:p>
        </w:tc>
      </w:tr>
      <w:tr w:rsidR="00303771" w:rsidRPr="001D73C4" w14:paraId="4DDB297B" w14:textId="77777777" w:rsidTr="002B7ECE">
        <w:tc>
          <w:tcPr>
            <w:tcW w:w="7086" w:type="dxa"/>
            <w:shd w:val="clear" w:color="auto" w:fill="auto"/>
          </w:tcPr>
          <w:p w14:paraId="15BC22CF"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6D9024A8" w14:textId="77777777" w:rsidR="00303771" w:rsidRPr="001D73C4" w:rsidRDefault="00303771" w:rsidP="002B7ECE">
            <w:pPr>
              <w:spacing w:after="120"/>
              <w:rPr>
                <w:rFonts w:ascii="Helvetica" w:hAnsi="Helvetica" w:cs="Helvetica"/>
                <w:sz w:val="18"/>
                <w:szCs w:val="18"/>
              </w:rPr>
            </w:pPr>
          </w:p>
        </w:tc>
      </w:tr>
      <w:tr w:rsidR="00303771" w:rsidRPr="001D73C4" w14:paraId="325C4038" w14:textId="77777777" w:rsidTr="002B7ECE">
        <w:tc>
          <w:tcPr>
            <w:tcW w:w="7086" w:type="dxa"/>
            <w:shd w:val="clear" w:color="auto" w:fill="auto"/>
          </w:tcPr>
          <w:p w14:paraId="0EA117BF"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5518C577" w14:textId="77777777" w:rsidR="00303771" w:rsidRPr="001D73C4" w:rsidRDefault="00303771" w:rsidP="002B7ECE">
            <w:pPr>
              <w:spacing w:after="120"/>
              <w:rPr>
                <w:rFonts w:ascii="Helvetica" w:hAnsi="Helvetica" w:cs="Helvetica"/>
                <w:sz w:val="18"/>
                <w:szCs w:val="18"/>
              </w:rPr>
            </w:pPr>
          </w:p>
        </w:tc>
      </w:tr>
      <w:tr w:rsidR="00303771" w:rsidRPr="001D73C4" w14:paraId="6ADEC338" w14:textId="77777777" w:rsidTr="002B7ECE">
        <w:tc>
          <w:tcPr>
            <w:tcW w:w="7086" w:type="dxa"/>
            <w:shd w:val="clear" w:color="auto" w:fill="auto"/>
          </w:tcPr>
          <w:p w14:paraId="11772C5C"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23ED8A48" w14:textId="77777777" w:rsidR="00303771" w:rsidRPr="001D73C4" w:rsidRDefault="00303771" w:rsidP="002B7ECE">
            <w:pPr>
              <w:spacing w:after="120"/>
              <w:rPr>
                <w:rFonts w:ascii="Helvetica" w:hAnsi="Helvetica" w:cs="Helvetica"/>
                <w:sz w:val="18"/>
                <w:szCs w:val="18"/>
              </w:rPr>
            </w:pPr>
          </w:p>
        </w:tc>
      </w:tr>
      <w:tr w:rsidR="00303771" w:rsidRPr="001D73C4" w14:paraId="34207481" w14:textId="77777777" w:rsidTr="002B7ECE">
        <w:tc>
          <w:tcPr>
            <w:tcW w:w="7086" w:type="dxa"/>
            <w:shd w:val="clear" w:color="auto" w:fill="auto"/>
          </w:tcPr>
          <w:p w14:paraId="225E9A07"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2247B611" w14:textId="77777777" w:rsidR="00303771" w:rsidRPr="001D73C4" w:rsidRDefault="00303771" w:rsidP="002B7ECE">
            <w:pPr>
              <w:spacing w:after="120"/>
              <w:rPr>
                <w:rFonts w:ascii="Helvetica" w:hAnsi="Helvetica" w:cs="Helvetica"/>
                <w:sz w:val="18"/>
                <w:szCs w:val="18"/>
              </w:rPr>
            </w:pPr>
          </w:p>
        </w:tc>
      </w:tr>
      <w:tr w:rsidR="00303771" w:rsidRPr="001D73C4" w14:paraId="57B5FF1B" w14:textId="77777777" w:rsidTr="002B7ECE">
        <w:tc>
          <w:tcPr>
            <w:tcW w:w="7086" w:type="dxa"/>
            <w:shd w:val="clear" w:color="auto" w:fill="auto"/>
          </w:tcPr>
          <w:p w14:paraId="7ADAAFF5"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329D4D94" w14:textId="77777777" w:rsidR="00303771" w:rsidRPr="001D73C4" w:rsidRDefault="00303771" w:rsidP="002B7ECE">
            <w:pPr>
              <w:spacing w:after="120"/>
              <w:rPr>
                <w:rFonts w:ascii="Helvetica" w:hAnsi="Helvetica" w:cs="Helvetica"/>
                <w:sz w:val="18"/>
                <w:szCs w:val="18"/>
              </w:rPr>
            </w:pPr>
          </w:p>
        </w:tc>
      </w:tr>
      <w:tr w:rsidR="00303771" w:rsidRPr="001D73C4" w14:paraId="43F26822" w14:textId="77777777" w:rsidTr="002B7ECE">
        <w:tc>
          <w:tcPr>
            <w:tcW w:w="7086" w:type="dxa"/>
            <w:shd w:val="clear" w:color="auto" w:fill="auto"/>
          </w:tcPr>
          <w:p w14:paraId="3EFF12A6"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5A7B36CE" w14:textId="77777777" w:rsidR="00303771" w:rsidRPr="001D73C4" w:rsidRDefault="00303771" w:rsidP="002B7ECE">
            <w:pPr>
              <w:spacing w:after="120"/>
              <w:rPr>
                <w:rFonts w:ascii="Helvetica" w:hAnsi="Helvetica" w:cs="Helvetica"/>
                <w:sz w:val="18"/>
                <w:szCs w:val="18"/>
              </w:rPr>
            </w:pPr>
          </w:p>
        </w:tc>
      </w:tr>
      <w:tr w:rsidR="00303771" w:rsidRPr="001D73C4" w14:paraId="78063B5B" w14:textId="77777777" w:rsidTr="002B7ECE">
        <w:tc>
          <w:tcPr>
            <w:tcW w:w="7086" w:type="dxa"/>
            <w:shd w:val="clear" w:color="auto" w:fill="auto"/>
          </w:tcPr>
          <w:p w14:paraId="0AAC143A"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0690B1EB" w14:textId="77777777" w:rsidR="00303771" w:rsidRPr="001D73C4" w:rsidRDefault="00303771" w:rsidP="002B7ECE">
            <w:pPr>
              <w:spacing w:after="120"/>
              <w:rPr>
                <w:rFonts w:ascii="Helvetica" w:hAnsi="Helvetica" w:cs="Helvetica"/>
                <w:sz w:val="18"/>
                <w:szCs w:val="18"/>
              </w:rPr>
            </w:pPr>
          </w:p>
        </w:tc>
      </w:tr>
      <w:tr w:rsidR="00303771" w:rsidRPr="001D73C4" w14:paraId="54AC933F" w14:textId="77777777" w:rsidTr="002B7ECE">
        <w:tc>
          <w:tcPr>
            <w:tcW w:w="7086" w:type="dxa"/>
            <w:shd w:val="clear" w:color="auto" w:fill="auto"/>
          </w:tcPr>
          <w:p w14:paraId="50CAC41C"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0DD2379F" w14:textId="77777777" w:rsidR="00303771" w:rsidRPr="001D73C4" w:rsidRDefault="00303771" w:rsidP="002B7ECE">
            <w:pPr>
              <w:spacing w:after="120"/>
              <w:rPr>
                <w:rFonts w:ascii="Helvetica" w:hAnsi="Helvetica" w:cs="Helvetica"/>
                <w:sz w:val="18"/>
                <w:szCs w:val="18"/>
              </w:rPr>
            </w:pPr>
          </w:p>
        </w:tc>
      </w:tr>
      <w:tr w:rsidR="00303771" w:rsidRPr="001D73C4" w14:paraId="25D8A73E" w14:textId="77777777" w:rsidTr="002B7ECE">
        <w:tc>
          <w:tcPr>
            <w:tcW w:w="7086" w:type="dxa"/>
            <w:shd w:val="clear" w:color="auto" w:fill="auto"/>
          </w:tcPr>
          <w:p w14:paraId="643D8CD1"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28502643" w14:textId="77777777" w:rsidR="00303771" w:rsidRPr="001D73C4" w:rsidRDefault="00303771" w:rsidP="002B7ECE">
            <w:pPr>
              <w:spacing w:after="120"/>
              <w:rPr>
                <w:rFonts w:ascii="Helvetica" w:hAnsi="Helvetica" w:cs="Helvetica"/>
                <w:sz w:val="18"/>
                <w:szCs w:val="18"/>
              </w:rPr>
            </w:pPr>
          </w:p>
        </w:tc>
      </w:tr>
      <w:tr w:rsidR="00303771" w:rsidRPr="001D73C4" w14:paraId="08CA48FF" w14:textId="77777777" w:rsidTr="002B7ECE">
        <w:tc>
          <w:tcPr>
            <w:tcW w:w="7086" w:type="dxa"/>
            <w:shd w:val="clear" w:color="auto" w:fill="auto"/>
          </w:tcPr>
          <w:p w14:paraId="0100E8E6"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1AF37488" w14:textId="77777777" w:rsidR="00303771" w:rsidRPr="001D73C4" w:rsidRDefault="00303771" w:rsidP="002B7ECE">
            <w:pPr>
              <w:spacing w:after="120"/>
              <w:rPr>
                <w:rFonts w:ascii="Helvetica" w:hAnsi="Helvetica" w:cs="Helvetica"/>
                <w:sz w:val="18"/>
                <w:szCs w:val="18"/>
              </w:rPr>
            </w:pPr>
          </w:p>
        </w:tc>
      </w:tr>
      <w:tr w:rsidR="00303771" w:rsidRPr="001D73C4" w14:paraId="0BDAE9E1" w14:textId="77777777" w:rsidTr="002B7ECE">
        <w:tc>
          <w:tcPr>
            <w:tcW w:w="7086" w:type="dxa"/>
            <w:shd w:val="clear" w:color="auto" w:fill="auto"/>
          </w:tcPr>
          <w:p w14:paraId="6DE8CBF8"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16E5E04F" w14:textId="77777777" w:rsidR="00303771" w:rsidRPr="001D73C4" w:rsidRDefault="00303771" w:rsidP="002B7ECE">
            <w:pPr>
              <w:spacing w:after="120"/>
              <w:rPr>
                <w:rFonts w:ascii="Helvetica" w:hAnsi="Helvetica" w:cs="Helvetica"/>
                <w:sz w:val="18"/>
                <w:szCs w:val="18"/>
              </w:rPr>
            </w:pPr>
          </w:p>
        </w:tc>
      </w:tr>
      <w:tr w:rsidR="00303771" w:rsidRPr="001D73C4" w14:paraId="33936107" w14:textId="77777777" w:rsidTr="002B7ECE">
        <w:tc>
          <w:tcPr>
            <w:tcW w:w="7086" w:type="dxa"/>
            <w:shd w:val="clear" w:color="auto" w:fill="auto"/>
          </w:tcPr>
          <w:p w14:paraId="4F91323E" w14:textId="77777777" w:rsidR="00303771" w:rsidRPr="001D73C4" w:rsidRDefault="00303771" w:rsidP="002B7ECE">
            <w:pPr>
              <w:spacing w:after="120"/>
              <w:rPr>
                <w:rStyle w:val="title2"/>
                <w:rFonts w:ascii="Helvetica" w:hAnsi="Helvetica" w:cs="Helvetica"/>
                <w:b/>
                <w:bCs/>
                <w:color w:val="000000"/>
                <w:sz w:val="18"/>
                <w:szCs w:val="18"/>
              </w:rPr>
            </w:pPr>
          </w:p>
        </w:tc>
        <w:tc>
          <w:tcPr>
            <w:tcW w:w="4254" w:type="dxa"/>
            <w:gridSpan w:val="2"/>
          </w:tcPr>
          <w:p w14:paraId="104148D2" w14:textId="77777777" w:rsidR="00303771" w:rsidRPr="001D73C4" w:rsidRDefault="00303771" w:rsidP="002B7ECE">
            <w:pPr>
              <w:spacing w:after="120"/>
              <w:rPr>
                <w:rFonts w:ascii="Helvetica" w:hAnsi="Helvetica" w:cs="Helvetica"/>
                <w:sz w:val="18"/>
                <w:szCs w:val="18"/>
              </w:rPr>
            </w:pPr>
          </w:p>
        </w:tc>
      </w:tr>
    </w:tbl>
    <w:p w14:paraId="4D98B5E8" w14:textId="77777777" w:rsidR="004263EF" w:rsidRPr="001D73C4" w:rsidRDefault="004263EF" w:rsidP="00F03802">
      <w:pPr>
        <w:spacing w:after="120"/>
        <w:rPr>
          <w:rFonts w:ascii="Helvetica" w:hAnsi="Helvetica" w:cs="Helvetica"/>
          <w:sz w:val="18"/>
          <w:szCs w:val="18"/>
        </w:rPr>
      </w:pPr>
    </w:p>
    <w:p w14:paraId="76877705" w14:textId="77777777" w:rsidR="00406AF0" w:rsidRPr="001D73C4" w:rsidRDefault="00406AF0" w:rsidP="00F03802">
      <w:pPr>
        <w:spacing w:after="120"/>
        <w:rPr>
          <w:rFonts w:ascii="Helvetica" w:hAnsi="Helvetica" w:cs="Helvetica"/>
          <w:sz w:val="18"/>
          <w:szCs w:val="18"/>
        </w:rPr>
      </w:pPr>
    </w:p>
    <w:sectPr w:rsidR="00406AF0" w:rsidRPr="001D73C4" w:rsidSect="00E51EAE">
      <w:headerReference w:type="default" r:id="rId173"/>
      <w:footerReference w:type="default" r:id="rId174"/>
      <w:headerReference w:type="first" r:id="rId175"/>
      <w:footerReference w:type="first" r:id="rId17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E70E0A6" w14:textId="77777777" w:rsidR="002B7ECE" w:rsidRDefault="002B7ECE" w:rsidP="002B7ECE">
    <w:pPr>
      <w:pStyle w:val="Footer"/>
      <w:tabs>
        <w:tab w:val="clear" w:pos="8640"/>
      </w:tabs>
      <w:jc w:val="right"/>
      <w:rPr>
        <w:rFonts w:ascii="Arial" w:hAnsi="Arial" w:cs="Arial"/>
        <w:i/>
        <w:sz w:val="18"/>
        <w:szCs w:val="18"/>
      </w:rPr>
    </w:pPr>
    <w:r>
      <w:rPr>
        <w:rFonts w:ascii="Arial" w:hAnsi="Arial" w:cs="Arial"/>
        <w:i/>
        <w:sz w:val="18"/>
        <w:szCs w:val="18"/>
      </w:rPr>
      <w:t>I.H. Asper School of Business (M.Sc. &amp; Ph.D.) Supplementary Regulations approved &amp; effective Sept. 1, 2022</w:t>
    </w:r>
  </w:p>
  <w:p w14:paraId="50A7F8C5" w14:textId="4701FE87"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42EBA2A" w14:textId="4AC76013" w:rsidR="002B7ECE" w:rsidRDefault="002B7ECE" w:rsidP="002B7ECE">
    <w:pPr>
      <w:pStyle w:val="Footer"/>
      <w:tabs>
        <w:tab w:val="clear" w:pos="8640"/>
      </w:tabs>
      <w:jc w:val="right"/>
      <w:rPr>
        <w:rFonts w:ascii="Arial" w:hAnsi="Arial" w:cs="Arial"/>
        <w:i/>
        <w:sz w:val="18"/>
        <w:szCs w:val="18"/>
      </w:rPr>
    </w:pPr>
    <w:r>
      <w:rPr>
        <w:rFonts w:ascii="Arial" w:hAnsi="Arial" w:cs="Arial"/>
        <w:i/>
        <w:sz w:val="18"/>
        <w:szCs w:val="18"/>
      </w:rPr>
      <w:t>I.H. Asper School of Business (M.Sc. &amp; Ph.D.) Supplementary Regulations approved &amp; effective Sept. 1, 2022</w:t>
    </w:r>
  </w:p>
  <w:p w14:paraId="6E7E5398" w14:textId="384AA37D"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7144B8E5"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CDD34A5" w14:textId="77777777" w:rsidR="002B7ECE"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p>
        <w:p w14:paraId="1EA63799" w14:textId="071A73E8" w:rsidR="00EB2D33" w:rsidRPr="00BA5103" w:rsidRDefault="002B7ECE"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I.H. Asper School of Business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0151132D"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E5D4C"/>
    <w:multiLevelType w:val="hybridMultilevel"/>
    <w:tmpl w:val="D3B8C560"/>
    <w:lvl w:ilvl="0" w:tplc="C4D6FD6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191737"/>
    <w:multiLevelType w:val="hybridMultilevel"/>
    <w:tmpl w:val="778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82DC1"/>
    <w:multiLevelType w:val="hybridMultilevel"/>
    <w:tmpl w:val="F9D0522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D5245"/>
    <w:multiLevelType w:val="hybridMultilevel"/>
    <w:tmpl w:val="B9EC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82472E"/>
    <w:multiLevelType w:val="hybridMultilevel"/>
    <w:tmpl w:val="CD024D2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0F624F57"/>
    <w:multiLevelType w:val="hybridMultilevel"/>
    <w:tmpl w:val="F2626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5960DB"/>
    <w:multiLevelType w:val="hybridMultilevel"/>
    <w:tmpl w:val="E88E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62E01"/>
    <w:multiLevelType w:val="hybridMultilevel"/>
    <w:tmpl w:val="4126D75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6"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0C7ECD"/>
    <w:multiLevelType w:val="hybridMultilevel"/>
    <w:tmpl w:val="8E3AD89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5A67CA"/>
    <w:multiLevelType w:val="hybridMultilevel"/>
    <w:tmpl w:val="DB48E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45B5DE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55282E"/>
    <w:multiLevelType w:val="hybridMultilevel"/>
    <w:tmpl w:val="33B04C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CB43EC6"/>
    <w:multiLevelType w:val="hybridMultilevel"/>
    <w:tmpl w:val="E1AE50A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1"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0C105F9"/>
    <w:multiLevelType w:val="hybridMultilevel"/>
    <w:tmpl w:val="AC06EC0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3" w15:restartNumberingAfterBreak="0">
    <w:nsid w:val="32506DDC"/>
    <w:multiLevelType w:val="hybridMultilevel"/>
    <w:tmpl w:val="A6A80A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4AE3695"/>
    <w:multiLevelType w:val="hybridMultilevel"/>
    <w:tmpl w:val="7032B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5A24448"/>
    <w:multiLevelType w:val="hybridMultilevel"/>
    <w:tmpl w:val="62D27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045EAD"/>
    <w:multiLevelType w:val="hybridMultilevel"/>
    <w:tmpl w:val="BE205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EE2273"/>
    <w:multiLevelType w:val="hybridMultilevel"/>
    <w:tmpl w:val="BD501D5C"/>
    <w:lvl w:ilvl="0" w:tplc="10090011">
      <w:start w:val="1"/>
      <w:numFmt w:val="decimal"/>
      <w:lvlText w:val="%1)"/>
      <w:lvlJc w:val="lef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43" w15:restartNumberingAfterBreak="0">
    <w:nsid w:val="41981AF1"/>
    <w:multiLevelType w:val="hybridMultilevel"/>
    <w:tmpl w:val="8B9A2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1B62DC7"/>
    <w:multiLevelType w:val="hybridMultilevel"/>
    <w:tmpl w:val="B7B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F0C3540"/>
    <w:multiLevelType w:val="hybridMultilevel"/>
    <w:tmpl w:val="4F3289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F4B45A6"/>
    <w:multiLevelType w:val="hybridMultilevel"/>
    <w:tmpl w:val="49B2C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4B736E5"/>
    <w:multiLevelType w:val="hybridMultilevel"/>
    <w:tmpl w:val="805245E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4F74163"/>
    <w:multiLevelType w:val="hybridMultilevel"/>
    <w:tmpl w:val="86281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80A3548"/>
    <w:multiLevelType w:val="hybridMultilevel"/>
    <w:tmpl w:val="72C0AE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4"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11278F"/>
    <w:multiLevelType w:val="hybridMultilevel"/>
    <w:tmpl w:val="3ADE9F88"/>
    <w:lvl w:ilvl="0" w:tplc="10090001">
      <w:start w:val="1"/>
      <w:numFmt w:val="bullet"/>
      <w:lvlText w:val=""/>
      <w:lvlJc w:val="left"/>
      <w:pPr>
        <w:ind w:left="460" w:hanging="360"/>
      </w:pPr>
      <w:rPr>
        <w:rFonts w:ascii="Symbol" w:hAnsi="Symbol"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68" w15:restartNumberingAfterBreak="0">
    <w:nsid w:val="612041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5757A6D"/>
    <w:multiLevelType w:val="hybridMultilevel"/>
    <w:tmpl w:val="DBCCC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6A3016"/>
    <w:multiLevelType w:val="hybridMultilevel"/>
    <w:tmpl w:val="DCD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B5240"/>
    <w:multiLevelType w:val="hybridMultilevel"/>
    <w:tmpl w:val="7556E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8CE783B"/>
    <w:multiLevelType w:val="hybridMultilevel"/>
    <w:tmpl w:val="6E3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1947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2C64F4"/>
    <w:multiLevelType w:val="hybridMultilevel"/>
    <w:tmpl w:val="674EA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075604">
    <w:abstractNumId w:val="48"/>
  </w:num>
  <w:num w:numId="2" w16cid:durableId="150296901">
    <w:abstractNumId w:val="53"/>
  </w:num>
  <w:num w:numId="3" w16cid:durableId="1757283867">
    <w:abstractNumId w:val="21"/>
  </w:num>
  <w:num w:numId="4" w16cid:durableId="325594402">
    <w:abstractNumId w:val="20"/>
  </w:num>
  <w:num w:numId="5" w16cid:durableId="1830362626">
    <w:abstractNumId w:val="66"/>
  </w:num>
  <w:num w:numId="6" w16cid:durableId="713238734">
    <w:abstractNumId w:val="79"/>
  </w:num>
  <w:num w:numId="7" w16cid:durableId="842165616">
    <w:abstractNumId w:val="81"/>
  </w:num>
  <w:num w:numId="8" w16cid:durableId="80832314">
    <w:abstractNumId w:val="23"/>
  </w:num>
  <w:num w:numId="9" w16cid:durableId="274991704">
    <w:abstractNumId w:val="19"/>
  </w:num>
  <w:num w:numId="10" w16cid:durableId="1248927240">
    <w:abstractNumId w:val="59"/>
  </w:num>
  <w:num w:numId="11" w16cid:durableId="390660503">
    <w:abstractNumId w:val="13"/>
  </w:num>
  <w:num w:numId="12" w16cid:durableId="1719086348">
    <w:abstractNumId w:val="78"/>
  </w:num>
  <w:num w:numId="13" w16cid:durableId="551237844">
    <w:abstractNumId w:val="82"/>
  </w:num>
  <w:num w:numId="14" w16cid:durableId="600069983">
    <w:abstractNumId w:val="45"/>
  </w:num>
  <w:num w:numId="15" w16cid:durableId="609552237">
    <w:abstractNumId w:val="58"/>
  </w:num>
  <w:num w:numId="16" w16cid:durableId="399014534">
    <w:abstractNumId w:val="83"/>
  </w:num>
  <w:num w:numId="17" w16cid:durableId="413671968">
    <w:abstractNumId w:val="60"/>
  </w:num>
  <w:num w:numId="18" w16cid:durableId="1977443844">
    <w:abstractNumId w:val="51"/>
  </w:num>
  <w:num w:numId="19" w16cid:durableId="977757194">
    <w:abstractNumId w:val="12"/>
  </w:num>
  <w:num w:numId="20" w16cid:durableId="1185944383">
    <w:abstractNumId w:val="64"/>
  </w:num>
  <w:num w:numId="21" w16cid:durableId="1142191180">
    <w:abstractNumId w:val="11"/>
  </w:num>
  <w:num w:numId="22" w16cid:durableId="1050883923">
    <w:abstractNumId w:val="0"/>
  </w:num>
  <w:num w:numId="23" w16cid:durableId="462965380">
    <w:abstractNumId w:val="26"/>
  </w:num>
  <w:num w:numId="24" w16cid:durableId="2045520395">
    <w:abstractNumId w:val="46"/>
  </w:num>
  <w:num w:numId="25" w16cid:durableId="82066928">
    <w:abstractNumId w:val="6"/>
  </w:num>
  <w:num w:numId="26" w16cid:durableId="1239293842">
    <w:abstractNumId w:val="70"/>
  </w:num>
  <w:num w:numId="27" w16cid:durableId="1915965707">
    <w:abstractNumId w:val="77"/>
  </w:num>
  <w:num w:numId="28" w16cid:durableId="104690747">
    <w:abstractNumId w:val="57"/>
  </w:num>
  <w:num w:numId="29" w16cid:durableId="1398018584">
    <w:abstractNumId w:val="36"/>
  </w:num>
  <w:num w:numId="30" w16cid:durableId="1629314821">
    <w:abstractNumId w:val="41"/>
  </w:num>
  <w:num w:numId="31" w16cid:durableId="666664666">
    <w:abstractNumId w:val="50"/>
  </w:num>
  <w:num w:numId="32" w16cid:durableId="428695626">
    <w:abstractNumId w:val="39"/>
  </w:num>
  <w:num w:numId="33" w16cid:durableId="121312138">
    <w:abstractNumId w:val="16"/>
  </w:num>
  <w:num w:numId="34" w16cid:durableId="1297838483">
    <w:abstractNumId w:val="69"/>
  </w:num>
  <w:num w:numId="35" w16cid:durableId="1185971766">
    <w:abstractNumId w:val="52"/>
  </w:num>
  <w:num w:numId="36" w16cid:durableId="1809593083">
    <w:abstractNumId w:val="65"/>
  </w:num>
  <w:num w:numId="37" w16cid:durableId="1027365877">
    <w:abstractNumId w:val="35"/>
  </w:num>
  <w:num w:numId="38" w16cid:durableId="1467237326">
    <w:abstractNumId w:val="34"/>
  </w:num>
  <w:num w:numId="39" w16cid:durableId="963391207">
    <w:abstractNumId w:val="74"/>
  </w:num>
  <w:num w:numId="40" w16cid:durableId="534924928">
    <w:abstractNumId w:val="54"/>
  </w:num>
  <w:num w:numId="41" w16cid:durableId="1239361916">
    <w:abstractNumId w:val="17"/>
  </w:num>
  <w:num w:numId="42" w16cid:durableId="792677502">
    <w:abstractNumId w:val="22"/>
  </w:num>
  <w:num w:numId="43" w16cid:durableId="277682366">
    <w:abstractNumId w:val="4"/>
  </w:num>
  <w:num w:numId="44" w16cid:durableId="487405883">
    <w:abstractNumId w:val="31"/>
  </w:num>
  <w:num w:numId="45" w16cid:durableId="1295676604">
    <w:abstractNumId w:val="49"/>
  </w:num>
  <w:num w:numId="46" w16cid:durableId="307831337">
    <w:abstractNumId w:val="75"/>
  </w:num>
  <w:num w:numId="47" w16cid:durableId="380524850">
    <w:abstractNumId w:val="85"/>
  </w:num>
  <w:num w:numId="48" w16cid:durableId="1269002479">
    <w:abstractNumId w:val="7"/>
  </w:num>
  <w:num w:numId="49" w16cid:durableId="549460984">
    <w:abstractNumId w:val="27"/>
  </w:num>
  <w:num w:numId="50" w16cid:durableId="1649164459">
    <w:abstractNumId w:val="30"/>
  </w:num>
  <w:num w:numId="51" w16cid:durableId="1442457552">
    <w:abstractNumId w:val="2"/>
  </w:num>
  <w:num w:numId="52" w16cid:durableId="1762674354">
    <w:abstractNumId w:val="47"/>
  </w:num>
  <w:num w:numId="53" w16cid:durableId="1612086664">
    <w:abstractNumId w:val="1"/>
  </w:num>
  <w:num w:numId="54" w16cid:durableId="761142319">
    <w:abstractNumId w:val="25"/>
  </w:num>
  <w:num w:numId="55" w16cid:durableId="1752004366">
    <w:abstractNumId w:val="80"/>
  </w:num>
  <w:num w:numId="56" w16cid:durableId="698119026">
    <w:abstractNumId w:val="15"/>
  </w:num>
  <w:num w:numId="57" w16cid:durableId="870653035">
    <w:abstractNumId w:val="29"/>
  </w:num>
  <w:num w:numId="58" w16cid:durableId="1735351221">
    <w:abstractNumId w:val="68"/>
  </w:num>
  <w:num w:numId="59" w16cid:durableId="171536435">
    <w:abstractNumId w:val="9"/>
  </w:num>
  <w:num w:numId="60" w16cid:durableId="372317392">
    <w:abstractNumId w:val="71"/>
  </w:num>
  <w:num w:numId="61" w16cid:durableId="2113895881">
    <w:abstractNumId w:val="76"/>
  </w:num>
  <w:num w:numId="62" w16cid:durableId="1662194608">
    <w:abstractNumId w:val="72"/>
  </w:num>
  <w:num w:numId="63" w16cid:durableId="2028215627">
    <w:abstractNumId w:val="63"/>
  </w:num>
  <w:num w:numId="64" w16cid:durableId="2034066256">
    <w:abstractNumId w:val="44"/>
  </w:num>
  <w:num w:numId="65" w16cid:durableId="812405935">
    <w:abstractNumId w:val="14"/>
  </w:num>
  <w:num w:numId="66" w16cid:durableId="216622561">
    <w:abstractNumId w:val="32"/>
  </w:num>
  <w:num w:numId="67" w16cid:durableId="853345058">
    <w:abstractNumId w:val="67"/>
  </w:num>
  <w:num w:numId="68" w16cid:durableId="1124009040">
    <w:abstractNumId w:val="3"/>
  </w:num>
  <w:num w:numId="69" w16cid:durableId="524489674">
    <w:abstractNumId w:val="84"/>
  </w:num>
  <w:num w:numId="70" w16cid:durableId="1492217750">
    <w:abstractNumId w:val="62"/>
  </w:num>
  <w:num w:numId="71" w16cid:durableId="1498498064">
    <w:abstractNumId w:val="8"/>
  </w:num>
  <w:num w:numId="72" w16cid:durableId="1403678097">
    <w:abstractNumId w:val="73"/>
  </w:num>
  <w:num w:numId="73" w16cid:durableId="744651133">
    <w:abstractNumId w:val="43"/>
  </w:num>
  <w:num w:numId="74" w16cid:durableId="100147156">
    <w:abstractNumId w:val="10"/>
  </w:num>
  <w:num w:numId="75" w16cid:durableId="1051416904">
    <w:abstractNumId w:val="42"/>
  </w:num>
  <w:num w:numId="76" w16cid:durableId="1793938452">
    <w:abstractNumId w:val="28"/>
  </w:num>
  <w:num w:numId="77" w16cid:durableId="1205480644">
    <w:abstractNumId w:val="55"/>
  </w:num>
  <w:num w:numId="78" w16cid:durableId="286131049">
    <w:abstractNumId w:val="56"/>
  </w:num>
  <w:num w:numId="79" w16cid:durableId="9911540">
    <w:abstractNumId w:val="37"/>
  </w:num>
  <w:num w:numId="80" w16cid:durableId="570894484">
    <w:abstractNumId w:val="38"/>
  </w:num>
  <w:num w:numId="81" w16cid:durableId="1720326266">
    <w:abstractNumId w:val="24"/>
  </w:num>
  <w:num w:numId="82" w16cid:durableId="806897410">
    <w:abstractNumId w:val="61"/>
  </w:num>
  <w:num w:numId="83" w16cid:durableId="88551123">
    <w:abstractNumId w:val="33"/>
  </w:num>
  <w:num w:numId="84" w16cid:durableId="492840414">
    <w:abstractNumId w:val="5"/>
  </w:num>
  <w:num w:numId="85" w16cid:durableId="1634212114">
    <w:abstractNumId w:val="18"/>
  </w:num>
  <w:num w:numId="86" w16cid:durableId="1715806512">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8FF"/>
    <w:rsid w:val="00045B15"/>
    <w:rsid w:val="00045B87"/>
    <w:rsid w:val="00052D46"/>
    <w:rsid w:val="00053788"/>
    <w:rsid w:val="0005566B"/>
    <w:rsid w:val="00056F45"/>
    <w:rsid w:val="00057499"/>
    <w:rsid w:val="000613FE"/>
    <w:rsid w:val="000621CF"/>
    <w:rsid w:val="000624DC"/>
    <w:rsid w:val="00063987"/>
    <w:rsid w:val="00073D75"/>
    <w:rsid w:val="00074C3E"/>
    <w:rsid w:val="0007639A"/>
    <w:rsid w:val="0008280A"/>
    <w:rsid w:val="00085919"/>
    <w:rsid w:val="00090743"/>
    <w:rsid w:val="000A080F"/>
    <w:rsid w:val="000A0DBB"/>
    <w:rsid w:val="000A16D0"/>
    <w:rsid w:val="000A67C7"/>
    <w:rsid w:val="000A698D"/>
    <w:rsid w:val="000B0B60"/>
    <w:rsid w:val="000B22D3"/>
    <w:rsid w:val="000C7C28"/>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4D78"/>
    <w:rsid w:val="00276E15"/>
    <w:rsid w:val="002869CA"/>
    <w:rsid w:val="002948D9"/>
    <w:rsid w:val="00295FDC"/>
    <w:rsid w:val="00296D2C"/>
    <w:rsid w:val="002A1411"/>
    <w:rsid w:val="002A308C"/>
    <w:rsid w:val="002B58D4"/>
    <w:rsid w:val="002B7ECE"/>
    <w:rsid w:val="002C1B36"/>
    <w:rsid w:val="002C3D7A"/>
    <w:rsid w:val="002D0907"/>
    <w:rsid w:val="002D2DF6"/>
    <w:rsid w:val="002E093C"/>
    <w:rsid w:val="002F1869"/>
    <w:rsid w:val="002F464A"/>
    <w:rsid w:val="002F57D9"/>
    <w:rsid w:val="003008E9"/>
    <w:rsid w:val="00300B2B"/>
    <w:rsid w:val="00303771"/>
    <w:rsid w:val="00321A24"/>
    <w:rsid w:val="0032585F"/>
    <w:rsid w:val="0033433B"/>
    <w:rsid w:val="0033474E"/>
    <w:rsid w:val="003421B8"/>
    <w:rsid w:val="00342FE2"/>
    <w:rsid w:val="00343112"/>
    <w:rsid w:val="0034793D"/>
    <w:rsid w:val="003509B0"/>
    <w:rsid w:val="00350BD6"/>
    <w:rsid w:val="003518CA"/>
    <w:rsid w:val="003547E9"/>
    <w:rsid w:val="00367542"/>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A8C"/>
    <w:rsid w:val="00570EAD"/>
    <w:rsid w:val="00571C54"/>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21D3"/>
    <w:rsid w:val="006948A8"/>
    <w:rsid w:val="006A0A73"/>
    <w:rsid w:val="006A1380"/>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86607"/>
    <w:rsid w:val="007A0BD7"/>
    <w:rsid w:val="007A2614"/>
    <w:rsid w:val="007A2B05"/>
    <w:rsid w:val="007A4FE7"/>
    <w:rsid w:val="007A56A6"/>
    <w:rsid w:val="007A5ADE"/>
    <w:rsid w:val="007A6D14"/>
    <w:rsid w:val="007A7F7E"/>
    <w:rsid w:val="007B43C7"/>
    <w:rsid w:val="007B6366"/>
    <w:rsid w:val="007B6422"/>
    <w:rsid w:val="007C5859"/>
    <w:rsid w:val="007C6987"/>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4548"/>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73"/>
    <w:rsid w:val="008B29E9"/>
    <w:rsid w:val="008B681C"/>
    <w:rsid w:val="008B6CC2"/>
    <w:rsid w:val="008C13EE"/>
    <w:rsid w:val="008C1620"/>
    <w:rsid w:val="008C3DE5"/>
    <w:rsid w:val="008C4980"/>
    <w:rsid w:val="008C52FE"/>
    <w:rsid w:val="008C715E"/>
    <w:rsid w:val="008D1CBC"/>
    <w:rsid w:val="008E1B1F"/>
    <w:rsid w:val="008E22A8"/>
    <w:rsid w:val="008E4EC3"/>
    <w:rsid w:val="008E592E"/>
    <w:rsid w:val="008F1D11"/>
    <w:rsid w:val="008F49F7"/>
    <w:rsid w:val="008F5A5E"/>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484D"/>
    <w:rsid w:val="00985E91"/>
    <w:rsid w:val="009879E3"/>
    <w:rsid w:val="00990AF7"/>
    <w:rsid w:val="0099139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21102"/>
    <w:rsid w:val="00A302E0"/>
    <w:rsid w:val="00A30404"/>
    <w:rsid w:val="00A35D50"/>
    <w:rsid w:val="00A42951"/>
    <w:rsid w:val="00A42D6E"/>
    <w:rsid w:val="00A431E5"/>
    <w:rsid w:val="00A5070E"/>
    <w:rsid w:val="00A52F56"/>
    <w:rsid w:val="00A55505"/>
    <w:rsid w:val="00A61C59"/>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384A"/>
    <w:rsid w:val="00B55B2E"/>
    <w:rsid w:val="00B6100B"/>
    <w:rsid w:val="00B726AD"/>
    <w:rsid w:val="00B73293"/>
    <w:rsid w:val="00B75975"/>
    <w:rsid w:val="00B75ECE"/>
    <w:rsid w:val="00B81DC8"/>
    <w:rsid w:val="00B83F6A"/>
    <w:rsid w:val="00B908C5"/>
    <w:rsid w:val="00B96109"/>
    <w:rsid w:val="00BA0870"/>
    <w:rsid w:val="00BA1BE8"/>
    <w:rsid w:val="00BA468F"/>
    <w:rsid w:val="00BB2D3B"/>
    <w:rsid w:val="00BC1FE0"/>
    <w:rsid w:val="00BD05D2"/>
    <w:rsid w:val="00BD624A"/>
    <w:rsid w:val="00BE0E1E"/>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85E43"/>
    <w:rsid w:val="00C9253F"/>
    <w:rsid w:val="00C97F51"/>
    <w:rsid w:val="00CA1115"/>
    <w:rsid w:val="00CA5C4F"/>
    <w:rsid w:val="00CB087C"/>
    <w:rsid w:val="00CB2C4E"/>
    <w:rsid w:val="00CC19BF"/>
    <w:rsid w:val="00CD3108"/>
    <w:rsid w:val="00CD3BC3"/>
    <w:rsid w:val="00CD55C9"/>
    <w:rsid w:val="00CD6143"/>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539CA"/>
    <w:rsid w:val="00D552F1"/>
    <w:rsid w:val="00D60094"/>
    <w:rsid w:val="00D62275"/>
    <w:rsid w:val="00D63C30"/>
    <w:rsid w:val="00D646C1"/>
    <w:rsid w:val="00D654CC"/>
    <w:rsid w:val="00D70A46"/>
    <w:rsid w:val="00D75CB1"/>
    <w:rsid w:val="00D93AD5"/>
    <w:rsid w:val="00DA2C5F"/>
    <w:rsid w:val="00DA73F8"/>
    <w:rsid w:val="00DB1134"/>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A0AA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1798"/>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BodyTextIndent3">
    <w:name w:val="Body Text Indent 3"/>
    <w:basedOn w:val="Normal"/>
    <w:link w:val="BodyTextIndent3Char"/>
    <w:uiPriority w:val="99"/>
    <w:semiHidden/>
    <w:unhideWhenUsed/>
    <w:rsid w:val="002B7E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7ECE"/>
    <w:rPr>
      <w:rFonts w:ascii="Times New Roman" w:eastAsia="Times New Roman" w:hAnsi="Times New Roman" w:cs="Times New Roman"/>
      <w:sz w:val="16"/>
      <w:szCs w:val="16"/>
      <w:lang w:val="en-US"/>
    </w:rPr>
  </w:style>
  <w:style w:type="paragraph" w:styleId="PlainText">
    <w:name w:val="Plain Text"/>
    <w:basedOn w:val="Normal"/>
    <w:link w:val="PlainTextChar"/>
    <w:rsid w:val="002B7ECE"/>
    <w:rPr>
      <w:rFonts w:ascii="Courier New" w:hAnsi="Courier New"/>
      <w:sz w:val="20"/>
      <w:szCs w:val="20"/>
      <w:lang w:val="en-GB"/>
    </w:rPr>
  </w:style>
  <w:style w:type="character" w:customStyle="1" w:styleId="PlainTextChar">
    <w:name w:val="Plain Text Char"/>
    <w:basedOn w:val="DefaultParagraphFont"/>
    <w:link w:val="PlainText"/>
    <w:rsid w:val="002B7EC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governance/academic_membership.html" TargetMode="External"/><Relationship Id="rId21" Type="http://schemas.openxmlformats.org/officeDocument/2006/relationships/hyperlink" Target="https://umanitoba.ca/registrar/letter-permission"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search/?P=GRAD%207500" TargetMode="External"/><Relationship Id="rId84" Type="http://schemas.openxmlformats.org/officeDocument/2006/relationships/hyperlink" Target="https://catalog.umanitoba.ca/graduate-studies/academic-guide/application-admission-registration-policies/" TargetMode="External"/><Relationship Id="rId138" Type="http://schemas.openxmlformats.org/officeDocument/2006/relationships/hyperlink" Target="https://umanitoba.ca/graduate-studies/student-experience/thesis-and-practicum" TargetMode="External"/><Relationship Id="rId159" Type="http://schemas.openxmlformats.org/officeDocument/2006/relationships/hyperlink" Target="https://umanitoba.ca/governance/governing-documents-students" TargetMode="External"/><Relationship Id="rId170" Type="http://schemas.openxmlformats.org/officeDocument/2006/relationships/hyperlink" Target="https://umanitoba.ca/admin/vp_admin/ofp/copyright/media/Permission_letter_student.docx"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management-msc" TargetMode="External"/><Relationship Id="rId32" Type="http://schemas.openxmlformats.org/officeDocument/2006/relationships/hyperlink" Target="https://umanitoba.ca/graduate-studies/programs-study"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umanitoba.ca/faculties/graduate_studies/governance/academic_membership.html" TargetMode="External"/><Relationship Id="rId160" Type="http://schemas.openxmlformats.org/officeDocument/2006/relationships/hyperlink" Target="https://umanitoba.ca/governance/governing-documents-students" TargetMode="External"/><Relationship Id="rId22" Type="http://schemas.openxmlformats.org/officeDocument/2006/relationships/hyperlink" Target="http://wcdgs.ca/content/dam/ex/wcdgs/Western-Deans-Agreement.pdf"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s://catalog.umanitoba.ca/search/?P=GRAD%207501"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faculties/graduate_studies/deadlines/index.html" TargetMode="External"/><Relationship Id="rId85" Type="http://schemas.openxmlformats.org/officeDocument/2006/relationships/hyperlink" Target="https://umanitoba.ca/graduate-studies/programs-stud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copyright/" TargetMode="External"/><Relationship Id="rId12" Type="http://schemas.openxmlformats.org/officeDocument/2006/relationships/hyperlink" Target="https://umanitoba.ca/explore/programs-of-study/management-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catalog.umanitoba.ca/graduate-studies/academic-guide/thesis-practicum-types/" TargetMode="External"/><Relationship Id="rId129" Type="http://schemas.openxmlformats.org/officeDocument/2006/relationships/hyperlink" Target="https://catalog.umanitoba.ca/graduate-studies/academic-guide/extension-time-complete-program-study/"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crscalprod.ad.umanitoba.ca/Catalog/ViewCatalog.aspx?pageid=viewcatalog&amp;topicgroupid=26459&amp;entitytype=CID&amp;entitycode=GRAD+7500" TargetMode="External"/><Relationship Id="rId96" Type="http://schemas.openxmlformats.org/officeDocument/2006/relationships/hyperlink" Target="https://umanitoba.ca/admin/governance/governing_documents/community/248.html" TargetMode="External"/><Relationship Id="rId140" Type="http://schemas.openxmlformats.org/officeDocument/2006/relationships/hyperlink" Target="https://umanitoba.ca/admin/governance/governing_documents/research/responsible_conduct_of_research.html" TargetMode="External"/><Relationship Id="rId161" Type="http://schemas.openxmlformats.org/officeDocument/2006/relationships/hyperlink" Target="https://umanitoba.ca/governance/governing-documents-students" TargetMode="External"/><Relationship Id="rId6" Type="http://schemas.openxmlformats.org/officeDocument/2006/relationships/footnotes" Target="footnotes.xml"/><Relationship Id="rId23" Type="http://schemas.openxmlformats.org/officeDocument/2006/relationships/hyperlink" Target="http://wcdgs.ca/" TargetMode="External"/><Relationship Id="rId28" Type="http://schemas.openxmlformats.org/officeDocument/2006/relationships/hyperlink" Target="https://umanitoba.ca/registrar/grad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119" Type="http://schemas.openxmlformats.org/officeDocument/2006/relationships/hyperlink" Target="https://umanitoba.ca/admin/governance/governing_documents/community/248.html"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0" Type="http://schemas.openxmlformats.org/officeDocument/2006/relationships/hyperlink" Target="https://catalog.umanitoba.ca/graduate-studies/academic-guide/masters-degrees-general-regulations/" TargetMode="External"/><Relationship Id="rId65" Type="http://schemas.openxmlformats.org/officeDocument/2006/relationships/hyperlink" Target="https://catalog.umanitoba.ca/search/?P=GRAD%207500" TargetMode="External"/><Relationship Id="rId81" Type="http://schemas.openxmlformats.org/officeDocument/2006/relationships/hyperlink" Target="https://catalog.umanitoba.ca/graduate-studies/academic-guide/general-regulations-pre-masters/" TargetMode="External"/><Relationship Id="rId86" Type="http://schemas.openxmlformats.org/officeDocument/2006/relationships/hyperlink" Target="https://umanitoba.ca/admin/governance/media/Certificate_and_Diploma_Framework_2021_02_03.pdf" TargetMode="External"/><Relationship Id="rId130" Type="http://schemas.openxmlformats.org/officeDocument/2006/relationships/hyperlink" Target="https://catalog.umanitoba.ca/graduate-studies/academic-guide/leaves-absence/" TargetMode="External"/><Relationship Id="rId135"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students" TargetMode="External"/><Relationship Id="rId177" Type="http://schemas.openxmlformats.org/officeDocument/2006/relationships/fontTable" Target="fontTable.xml"/><Relationship Id="rId172" Type="http://schemas.openxmlformats.org/officeDocument/2006/relationships/hyperlink" Target="http://umanitoba.ca/copyright"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catalog.umanitoba.ca/graduate-studies/academic-guide/leaves-absence/"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catalog.umanitoba.ca/graduate-studies/academic-guide/general-regulations-pre-masters/" TargetMode="External"/><Relationship Id="rId97" Type="http://schemas.openxmlformats.org/officeDocument/2006/relationships/hyperlink" Target="https://umanitoba.ca/admin/governance/governing_documents/community/962.html" TargetMode="External"/><Relationship Id="rId104" Type="http://schemas.openxmlformats.org/officeDocument/2006/relationships/hyperlink" Target="https://catalog.umanitoba.ca/search/?P=GRAD%207300" TargetMode="External"/><Relationship Id="rId120" Type="http://schemas.openxmlformats.org/officeDocument/2006/relationships/hyperlink" Target="https://umanitoba.ca/admin/governance/governing_documents/community/962.html" TargetMode="External"/><Relationship Id="rId125" Type="http://schemas.openxmlformats.org/officeDocument/2006/relationships/hyperlink" Target="https://umanitoba.ca/registrar/letter-permiss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overnance/governing-documents" TargetMode="External"/><Relationship Id="rId167" Type="http://schemas.openxmlformats.org/officeDocument/2006/relationships/hyperlink" Target="http://umanitoba.ca/graduate-studies/sites/graduate-studies/files/2020-04/ThesisSampleTOC.pdf" TargetMode="External"/><Relationship Id="rId7" Type="http://schemas.openxmlformats.org/officeDocument/2006/relationships/endnotes" Target="endnotes.xml"/><Relationship Id="rId71" Type="http://schemas.openxmlformats.org/officeDocument/2006/relationships/hyperlink" Target="https://umanitoba.ca/centre-on-aging/research/affiliates"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registrar/tuition-fees/adjustments-refunds" TargetMode="Externa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umanitoba.ca/graduate-studies/forms"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faculties/graduate_studies/admin/supplemental_regulations.html" TargetMode="External"/><Relationship Id="rId110" Type="http://schemas.openxmlformats.org/officeDocument/2006/relationships/hyperlink" Target="https://mspace.lib.umanitoba.ca/xmlui/login" TargetMode="External"/><Relationship Id="rId115" Type="http://schemas.openxmlformats.org/officeDocument/2006/relationships/hyperlink" Target="http://umanitoba.ca/faculties/graduate_studies/governance/academic_membership.html"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student-experience/thesis-and-practicum" TargetMode="External"/><Relationship Id="rId157" Type="http://schemas.openxmlformats.org/officeDocument/2006/relationships/hyperlink" Target="https://umanitoba.ca/governance/governing-documents-students" TargetMode="External"/><Relationship Id="rId178" Type="http://schemas.openxmlformats.org/officeDocument/2006/relationships/theme" Target="theme/theme1.xml"/><Relationship Id="rId61" Type="http://schemas.openxmlformats.org/officeDocument/2006/relationships/hyperlink" Target="https://catalog.umanitoba.ca/graduate-studies/academic-guide/doctor-philosophy-general-regulations/" TargetMode="External"/><Relationship Id="rId82" Type="http://schemas.openxmlformats.org/officeDocument/2006/relationships/hyperlink" Target="https://catalog.umanitoba.ca/graduate-studies/academic-guide/masters-degrees-general-regulations/" TargetMode="External"/><Relationship Id="rId152" Type="http://schemas.openxmlformats.org/officeDocument/2006/relationships/hyperlink" Target="https://umanitoba.ca/graduate-studies/forms" TargetMode="External"/><Relationship Id="rId173" Type="http://schemas.openxmlformats.org/officeDocument/2006/relationships/header" Target="header1.xml"/><Relationship Id="rId19" Type="http://schemas.openxmlformats.org/officeDocument/2006/relationships/hyperlink" Target="https://catalog.umanitoba.ca/graduate-studies/academic-schedul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catalog.umanitoba.ca/graduate-studies/academic-guide/masters-degrees-general-regulation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graduate-studies/forms"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admin/vp_admin/ofp/copyright/media/Copyright_grads_undergrad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forms" TargetMode="External"/><Relationship Id="rId93" Type="http://schemas.openxmlformats.org/officeDocument/2006/relationships/hyperlink" Target="https://umanitoba.ca/graduate-studies/forms" TargetMode="External"/><Relationship Id="rId98" Type="http://schemas.openxmlformats.org/officeDocument/2006/relationships/hyperlink" Target="https://umanitoba.ca/admin/governance/governing_documents/students/277.html" TargetMode="External"/><Relationship Id="rId121" Type="http://schemas.openxmlformats.org/officeDocument/2006/relationships/hyperlink" Target="https://umanitoba.ca/admin/governance/governing_documents/students/277.html" TargetMode="External"/><Relationship Id="rId142" Type="http://schemas.openxmlformats.org/officeDocument/2006/relationships/hyperlink" Target="https://umanitoba.ca/graduate-studies/student-experience/thesis-and-practicum/phd-oral-examination" TargetMode="External"/><Relationship Id="rId163" Type="http://schemas.openxmlformats.org/officeDocument/2006/relationships/hyperlink" Target="https://umanitoba.ca/registrar/grades/appeal-grade" TargetMode="External"/><Relationship Id="rId3" Type="http://schemas.openxmlformats.org/officeDocument/2006/relationships/styles" Target="styles.xml"/><Relationship Id="rId25" Type="http://schemas.openxmlformats.org/officeDocument/2006/relationships/hyperlink" Target="https://cags.ca/institutional-member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umanitoba.ca/graduate-studies/student-experience/core-academic-requirements" TargetMode="External"/><Relationship Id="rId116" Type="http://schemas.openxmlformats.org/officeDocument/2006/relationships/hyperlink" Target="http://umanitoba.ca/faculties/graduate_studies/governance/academic_membership.html" TargetMode="External"/><Relationship Id="rId137" Type="http://schemas.openxmlformats.org/officeDocument/2006/relationships/hyperlink" Target="https://umanitoba.ca/faculties/graduate_studies/governance/academic_membership.html" TargetMode="External"/><Relationship Id="rId158" Type="http://schemas.openxmlformats.org/officeDocument/2006/relationships/hyperlink" Target="https://umanitoba.ca/governance/governing-documents-students" TargetMode="External"/><Relationship Id="rId20" Type="http://schemas.openxmlformats.org/officeDocument/2006/relationships/hyperlink" Target="http://wcdgs.ca/"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crscalprod.ad.umanitoba.ca/Catalog/ViewCatalog.aspx?pageid=viewcatalog&amp;topicgroupid=26458&amp;entitytype=CID&amp;entitycode=GRAD+7500" TargetMode="External"/><Relationship Id="rId83" Type="http://schemas.openxmlformats.org/officeDocument/2006/relationships/hyperlink" Target="https://catalog.umanitoba.ca/graduate-studies/academic-guide/doctor-philosophy-general-regulations/"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graduate-studies/academic-guide/policy-withholding-thesis-pending-patent-application-content-manuscript-submission/" TargetMode="External"/><Relationship Id="rId132" Type="http://schemas.openxmlformats.org/officeDocument/2006/relationships/hyperlink" Target="https://umanitoba.ca/graduate-studies/sites/graduate-studies/files/2020-07/interactive-progress-report.pdf" TargetMode="External"/><Relationship Id="rId153" Type="http://schemas.openxmlformats.org/officeDocument/2006/relationships/hyperlink" Target="https://umanitoba.ca/graduate-studies/forms" TargetMode="External"/><Relationship Id="rId174" Type="http://schemas.openxmlformats.org/officeDocument/2006/relationships/footer" Target="footer1.xm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catalog.umanitoba.ca/graduate-studies/academic-guide/application-admission-registration-policies/"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graduate-studies/academic-guide/doctor-philosophy-general-regulations/" TargetMode="External"/><Relationship Id="rId94" Type="http://schemas.openxmlformats.org/officeDocument/2006/relationships/hyperlink" Target="http://umanitoba.ca/faculties/graduate_studies/governance/academic_membership.html" TargetMode="External"/><Relationship Id="rId99" Type="http://schemas.openxmlformats.org/officeDocument/2006/relationships/hyperlink" Target="https://umanitoba.ca/faculties/graduate_studies/governance/academic_membership.html"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international" TargetMode="External"/><Relationship Id="rId164" Type="http://schemas.openxmlformats.org/officeDocument/2006/relationships/hyperlink" Target="https://umanitoba.ca/registrar/grades/appeal-grade" TargetMode="External"/><Relationship Id="rId169" Type="http://schemas.openxmlformats.org/officeDocument/2006/relationships/hyperlink" Target="https://umanitoba.ca/access_and_privacy/FIPPA.html"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26" Type="http://schemas.openxmlformats.org/officeDocument/2006/relationships/hyperlink" Target="http://umanitoba.ca/faculties/graduate_studies/admin/supplemental_regulations.html"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300" TargetMode="External"/><Relationship Id="rId89" Type="http://schemas.openxmlformats.org/officeDocument/2006/relationships/hyperlink" Target="https://umanitoba.ca/graduate-studies/forms" TargetMode="External"/><Relationship Id="rId112" Type="http://schemas.openxmlformats.org/officeDocument/2006/relationships/hyperlink" Target="https://umanitoba.ca/graduate-studies/student-experience/thesis-and-practicum/submit-your-thesis-or-practicum" TargetMode="External"/><Relationship Id="rId133" Type="http://schemas.openxmlformats.org/officeDocument/2006/relationships/hyperlink" Target="https://catalog.umanitoba.ca/search/?P=GRAD%207500" TargetMode="External"/><Relationship Id="rId154" Type="http://schemas.openxmlformats.org/officeDocument/2006/relationships/hyperlink" Target="https://umanitoba.ca/governance/governing-documents-students" TargetMode="External"/><Relationship Id="rId175" Type="http://schemas.openxmlformats.org/officeDocument/2006/relationships/header" Target="header2.xml"/><Relationship Id="rId16" Type="http://schemas.openxmlformats.org/officeDocument/2006/relationships/hyperlink" Target="https://catalog.umanitoba.ca/graduate-studies/academic-guide/masters-degrees-general-regulation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umanitoba.ca/graduate-studies/programs-study"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tudent-supports/academic-supports/student-advocacy" TargetMode="External"/><Relationship Id="rId27" Type="http://schemas.openxmlformats.org/officeDocument/2006/relationships/hyperlink" Target="https://catalog.umanitoba.ca/graduate-studies/academic-guide/application-admission-registration-policie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faculties/graduate_studies/admin/supplemental_regulations.html" TargetMode="External"/><Relationship Id="rId134" Type="http://schemas.openxmlformats.org/officeDocument/2006/relationships/hyperlink" Target="https://catalog.umanitoba.ca/search/?P=GRAD%207300" TargetMode="External"/><Relationship Id="rId80" Type="http://schemas.openxmlformats.org/officeDocument/2006/relationships/hyperlink" Target="https://umanitoba.ca/admin/governance/media/Certificate_and_Diploma_Framework_2021_02_03.pdf" TargetMode="External"/><Relationship Id="rId155" Type="http://schemas.openxmlformats.org/officeDocument/2006/relationships/hyperlink" Target="https://umanitoba.ca/sites/default/files/2020-04/appeal-procedures-for-students.pdf" TargetMode="External"/><Relationship Id="rId176" Type="http://schemas.openxmlformats.org/officeDocument/2006/relationships/footer" Target="footer2.xml"/><Relationship Id="rId17" Type="http://schemas.openxmlformats.org/officeDocument/2006/relationships/hyperlink" Target="https://umanitoba.ca/graduate-studies/form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catalog.umanitoba.ca/search/?P=GRAD%207500" TargetMode="External"/><Relationship Id="rId124" Type="http://schemas.openxmlformats.org/officeDocument/2006/relationships/hyperlink" Target="https://catalog.umanitoba.ca/graduate-studies/academic-guide/doctor-philosophy-general-regulations/"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umanitoba.ca/registrar/letter-permission" TargetMode="External"/><Relationship Id="rId145" Type="http://schemas.openxmlformats.org/officeDocument/2006/relationships/hyperlink" Target="https://catalog.umanitoba.ca/graduate-studies/academic-guide/policy-withholding-thesis-pending-patent-application-content-manuscript-submission/" TargetMode="External"/><Relationship Id="rId166" Type="http://schemas.openxmlformats.org/officeDocument/2006/relationships/hyperlink" Target="https://umanitoba.ca/faculties/graduate_studies/media/ThesisSampleTitlePage.pdf"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82</Pages>
  <Words>41316</Words>
  <Characters>235506</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152</cp:revision>
  <dcterms:created xsi:type="dcterms:W3CDTF">2020-07-02T18:56:00Z</dcterms:created>
  <dcterms:modified xsi:type="dcterms:W3CDTF">2022-07-13T14:35:00Z</dcterms:modified>
</cp:coreProperties>
</file>