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1F3969" w:rsidRPr="003241F7" w14:paraId="27813CB1" w14:textId="77777777" w:rsidTr="7F49FBF2">
        <w:tc>
          <w:tcPr>
            <w:tcW w:w="7086" w:type="dxa"/>
          </w:tcPr>
          <w:p w14:paraId="1696C23F" w14:textId="77777777" w:rsidR="001F3969" w:rsidRPr="00C70716" w:rsidRDefault="001F3969" w:rsidP="001F3969">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1F3969" w:rsidRPr="00C70716" w:rsidRDefault="001F3969" w:rsidP="001F3969">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1F3969" w:rsidRPr="00BF3706" w:rsidRDefault="001F3969" w:rsidP="001F3969">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1F3969" w:rsidRPr="00C70716" w:rsidRDefault="001F3969" w:rsidP="001F3969">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1F3969" w:rsidRPr="00C70716" w:rsidRDefault="001F3969" w:rsidP="001F3969">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For those programs that are administered through a </w:t>
            </w:r>
            <w:proofErr w:type="gramStart"/>
            <w:r w:rsidRPr="00C70716">
              <w:rPr>
                <w:rFonts w:ascii="Aptos" w:hAnsi="Aptos" w:cs="Helvetica"/>
                <w:color w:val="222222"/>
                <w:sz w:val="20"/>
                <w:szCs w:val="20"/>
                <w:lang w:val="en-CA" w:eastAsia="en-CA"/>
              </w:rPr>
              <w:t>Faculty</w:t>
            </w:r>
            <w:proofErr w:type="gramEnd"/>
            <w:r w:rsidRPr="00C70716">
              <w:rPr>
                <w:rFonts w:ascii="Aptos" w:hAnsi="Aptos" w:cs="Helvetica"/>
                <w:color w:val="222222"/>
                <w:sz w:val="20"/>
                <w:szCs w:val="20"/>
                <w:lang w:val="en-CA" w:eastAsia="en-CA"/>
              </w:rPr>
              <w:t xml:space="preserve"> (as opposed to a </w:t>
            </w:r>
            <w:proofErr w:type="gramStart"/>
            <w:r w:rsidRPr="00C70716">
              <w:rPr>
                <w:rFonts w:ascii="Aptos" w:hAnsi="Aptos" w:cs="Helvetica"/>
                <w:color w:val="222222"/>
                <w:sz w:val="20"/>
                <w:szCs w:val="20"/>
                <w:lang w:val="en-CA" w:eastAsia="en-CA"/>
              </w:rPr>
              <w:t>Department</w:t>
            </w:r>
            <w:proofErr w:type="gramEnd"/>
            <w:r w:rsidRPr="00C70716">
              <w:rPr>
                <w:rFonts w:ascii="Aptos" w:hAnsi="Aptos" w:cs="Helvetica"/>
                <w:color w:val="222222"/>
                <w:sz w:val="20"/>
                <w:szCs w:val="20"/>
                <w:lang w:val="en-CA" w:eastAsia="en-CA"/>
              </w:rPr>
              <w:t>) the term “Department” should be substituted by “Unit” within this document (i.e., Department Head becomes Unit Head.)</w:t>
            </w:r>
          </w:p>
          <w:p w14:paraId="63BD330D" w14:textId="77777777" w:rsidR="001F3969" w:rsidRPr="00BF3706" w:rsidRDefault="001F3969" w:rsidP="001F3969">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1F3969" w:rsidRPr="00C70716" w:rsidRDefault="001F3969" w:rsidP="001F3969">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lastRenderedPageBreak/>
              <w:t>The “Dean, Faculty of Graduate Studies” shall be taken to mean the Dean, Faculty of Graduate Studies or designate. </w:t>
            </w:r>
          </w:p>
          <w:p w14:paraId="3284CD5B" w14:textId="77777777" w:rsidR="001F3969" w:rsidRPr="00C70716" w:rsidRDefault="001F3969" w:rsidP="001F3969">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“Unit” shall be taken to mean the academic unit where the graduate student is pursuing their studies. Generally, this is the department. For Faculty-based 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1F3969" w:rsidRPr="00C70716" w:rsidRDefault="001F3969" w:rsidP="001F3969">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w:t>
            </w:r>
            <w:proofErr w:type="gramStart"/>
            <w:r w:rsidRPr="00C70716">
              <w:rPr>
                <w:rFonts w:ascii="Aptos" w:hAnsi="Aptos" w:cs="Helvetica"/>
                <w:color w:val="222222"/>
                <w:sz w:val="20"/>
                <w:szCs w:val="20"/>
                <w:lang w:val="en-CA" w:eastAsia="en-CA"/>
              </w:rPr>
              <w:t>Master’s</w:t>
            </w:r>
            <w:proofErr w:type="gramEnd"/>
            <w:r w:rsidRPr="00C70716">
              <w:rPr>
                <w:rFonts w:ascii="Aptos" w:hAnsi="Aptos" w:cs="Helvetica"/>
                <w:color w:val="222222"/>
                <w:sz w:val="20"/>
                <w:szCs w:val="20"/>
                <w:lang w:val="en-CA" w:eastAsia="en-CA"/>
              </w:rPr>
              <w:t xml:space="preserve"> degree. This individual is considered a student up until successful completion of their </w:t>
            </w:r>
            <w:proofErr w:type="gramStart"/>
            <w:r w:rsidRPr="00C70716">
              <w:rPr>
                <w:rFonts w:ascii="Aptos" w:hAnsi="Aptos" w:cs="Helvetica"/>
                <w:color w:val="222222"/>
                <w:sz w:val="20"/>
                <w:szCs w:val="20"/>
                <w:lang w:val="en-CA" w:eastAsia="en-CA"/>
              </w:rPr>
              <w:t>Master’s</w:t>
            </w:r>
            <w:proofErr w:type="gramEnd"/>
            <w:r w:rsidRPr="00C70716">
              <w:rPr>
                <w:rFonts w:ascii="Aptos" w:hAnsi="Aptos" w:cs="Helvetica"/>
                <w:color w:val="222222"/>
                <w:sz w:val="20"/>
                <w:szCs w:val="20"/>
                <w:lang w:val="en-CA" w:eastAsia="en-CA"/>
              </w:rPr>
              <w:t xml:space="preserve"> degree, after which they are a graduate of the </w:t>
            </w:r>
            <w:proofErr w:type="gramStart"/>
            <w:r w:rsidRPr="00C70716">
              <w:rPr>
                <w:rFonts w:ascii="Aptos" w:hAnsi="Aptos" w:cs="Helvetica"/>
                <w:color w:val="222222"/>
                <w:sz w:val="20"/>
                <w:szCs w:val="20"/>
                <w:lang w:val="en-CA" w:eastAsia="en-CA"/>
              </w:rPr>
              <w:t>Master’s</w:t>
            </w:r>
            <w:proofErr w:type="gramEnd"/>
            <w:r w:rsidRPr="00C70716">
              <w:rPr>
                <w:rFonts w:ascii="Aptos" w:hAnsi="Aptos" w:cs="Helvetica"/>
                <w:color w:val="222222"/>
                <w:sz w:val="20"/>
                <w:szCs w:val="20"/>
                <w:lang w:val="en-CA" w:eastAsia="en-CA"/>
              </w:rPr>
              <w:t xml:space="preserve"> program. </w:t>
            </w:r>
          </w:p>
          <w:p w14:paraId="0A9D1ABC" w14:textId="0BA340EB" w:rsidR="001F3969" w:rsidRPr="00C70716" w:rsidRDefault="001F3969" w:rsidP="001F3969">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7053108D" w14:textId="336B2E29" w:rsidR="001F3969" w:rsidRPr="001F3969" w:rsidRDefault="001F3969" w:rsidP="001F3969">
            <w:pPr>
              <w:spacing w:after="120"/>
              <w:rPr>
                <w:rFonts w:ascii="Aptos" w:hAnsi="Aptos" w:cs="Helvetica"/>
                <w:sz w:val="20"/>
                <w:szCs w:val="20"/>
              </w:rPr>
            </w:pPr>
            <w:r w:rsidRPr="001F3969">
              <w:rPr>
                <w:rFonts w:ascii="Aptos" w:hAnsi="Aptos" w:cs="Arial"/>
                <w:sz w:val="20"/>
                <w:szCs w:val="20"/>
              </w:rPr>
              <w:lastRenderedPageBreak/>
              <w:t xml:space="preserve"> </w:t>
            </w:r>
          </w:p>
        </w:tc>
      </w:tr>
      <w:tr w:rsidR="001F3969" w:rsidRPr="003241F7" w14:paraId="6D515BD8" w14:textId="77777777" w:rsidTr="7F49FBF2">
        <w:tc>
          <w:tcPr>
            <w:tcW w:w="7086" w:type="dxa"/>
          </w:tcPr>
          <w:p w14:paraId="10FE3497" w14:textId="77777777" w:rsidR="001F3969" w:rsidRPr="00BF3706" w:rsidRDefault="001F3969" w:rsidP="001F3969">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1F3969" w:rsidRPr="00C70716" w:rsidRDefault="001F3969" w:rsidP="001F3969">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1F3969" w:rsidRPr="00C70716" w:rsidRDefault="001F3969" w:rsidP="001F3969">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1F3969" w:rsidRPr="00C70716" w:rsidRDefault="001F3969" w:rsidP="001F3969">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1F3969" w:rsidRPr="00C70716" w:rsidRDefault="001F3969" w:rsidP="001F3969">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are subsequently reviewed by the unit offering the program which will decide whether the applicant meets the unit’s criteria including, but not limited to, availability of advisors, space, and facilities. The unit Head will submit their recommended decisions (i.e., </w:t>
            </w:r>
            <w:r w:rsidRPr="00C70716">
              <w:rPr>
                <w:rFonts w:ascii="Aptos" w:hAnsi="Aptos" w:cs="Helvetica"/>
                <w:color w:val="222222"/>
                <w:sz w:val="20"/>
                <w:szCs w:val="20"/>
              </w:rPr>
              <w:lastRenderedPageBreak/>
              <w:t>acceptance or rejection) to the Faculty of Graduate Studies. The unit should not notify applicants of their recommendations.</w:t>
            </w:r>
          </w:p>
          <w:p w14:paraId="376336C3" w14:textId="77777777" w:rsidR="001F3969" w:rsidRPr="00C70716" w:rsidRDefault="001F3969" w:rsidP="001F3969">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Faculty of Graduate Studies then notifies applicants of their acceptance or rejection. </w:t>
            </w:r>
          </w:p>
          <w:p w14:paraId="432179A9" w14:textId="77777777" w:rsidR="001F3969" w:rsidRPr="00C70716" w:rsidRDefault="001F3969" w:rsidP="001F3969">
            <w:pPr>
              <w:spacing w:before="100" w:beforeAutospacing="1" w:after="100" w:afterAutospacing="1"/>
              <w:rPr>
                <w:rStyle w:val="title2"/>
                <w:rFonts w:ascii="Aptos" w:hAnsi="Aptos" w:cs="Helvetica"/>
                <w:b/>
                <w:bCs/>
                <w:color w:val="000000"/>
                <w:sz w:val="20"/>
                <w:szCs w:val="20"/>
              </w:rPr>
            </w:pPr>
          </w:p>
        </w:tc>
        <w:tc>
          <w:tcPr>
            <w:tcW w:w="4254" w:type="dxa"/>
          </w:tcPr>
          <w:p w14:paraId="31D6BACE" w14:textId="77777777" w:rsidR="001F3969" w:rsidRPr="001F3969" w:rsidRDefault="001F3969" w:rsidP="001F3969">
            <w:pPr>
              <w:rPr>
                <w:rFonts w:ascii="Aptos" w:hAnsi="Aptos" w:cs="Arial"/>
                <w:sz w:val="20"/>
                <w:szCs w:val="20"/>
              </w:rPr>
            </w:pPr>
          </w:p>
          <w:p w14:paraId="15C9377F" w14:textId="77777777" w:rsidR="001F3969" w:rsidRPr="001F3969" w:rsidRDefault="001F3969" w:rsidP="001F3969">
            <w:pPr>
              <w:pStyle w:val="BodyText3"/>
              <w:spacing w:after="0"/>
              <w:jc w:val="both"/>
              <w:rPr>
                <w:rFonts w:ascii="Aptos" w:hAnsi="Aptos" w:cs="Arial"/>
                <w:sz w:val="20"/>
                <w:szCs w:val="20"/>
              </w:rPr>
            </w:pPr>
            <w:r w:rsidRPr="001F3969">
              <w:rPr>
                <w:rFonts w:ascii="Aptos" w:hAnsi="Aptos" w:cs="Arial"/>
                <w:sz w:val="20"/>
                <w:szCs w:val="20"/>
              </w:rPr>
              <w:t>Graduate Program Assistant</w:t>
            </w:r>
          </w:p>
          <w:p w14:paraId="326592E8" w14:textId="77777777" w:rsidR="00DA5BEA" w:rsidRDefault="00DA5BEA" w:rsidP="001F3969">
            <w:pPr>
              <w:pStyle w:val="BodyText3"/>
              <w:spacing w:after="0"/>
              <w:jc w:val="both"/>
              <w:rPr>
                <w:rFonts w:ascii="Aptos" w:hAnsi="Aptos" w:cs="Arial"/>
                <w:sz w:val="20"/>
                <w:szCs w:val="20"/>
              </w:rPr>
            </w:pPr>
            <w:r>
              <w:rPr>
                <w:rFonts w:ascii="Aptos" w:hAnsi="Aptos" w:cs="Arial"/>
                <w:sz w:val="20"/>
                <w:szCs w:val="20"/>
              </w:rPr>
              <w:t>College of Community and Global Health</w:t>
            </w:r>
          </w:p>
          <w:p w14:paraId="5EAB03B2" w14:textId="10D938CE" w:rsidR="001F3969" w:rsidRPr="001F3969" w:rsidRDefault="001F3969" w:rsidP="001F3969">
            <w:pPr>
              <w:pStyle w:val="BodyText3"/>
              <w:spacing w:after="0"/>
              <w:jc w:val="both"/>
              <w:rPr>
                <w:rFonts w:ascii="Aptos" w:hAnsi="Aptos" w:cs="Arial"/>
                <w:sz w:val="20"/>
                <w:szCs w:val="20"/>
              </w:rPr>
            </w:pPr>
          </w:p>
          <w:p w14:paraId="61B9A512" w14:textId="77777777" w:rsidR="001F3969" w:rsidRPr="001F3969" w:rsidRDefault="001F3969" w:rsidP="001F3969">
            <w:pPr>
              <w:pStyle w:val="BodyText3"/>
              <w:spacing w:after="0"/>
              <w:jc w:val="both"/>
              <w:rPr>
                <w:rFonts w:ascii="Aptos" w:hAnsi="Aptos" w:cs="Arial"/>
                <w:sz w:val="20"/>
                <w:szCs w:val="20"/>
              </w:rPr>
            </w:pPr>
            <w:r w:rsidRPr="001F3969">
              <w:rPr>
                <w:rFonts w:ascii="Aptos" w:hAnsi="Aptos" w:cs="Arial"/>
                <w:sz w:val="20"/>
                <w:szCs w:val="20"/>
              </w:rPr>
              <w:t>University of Manitoba</w:t>
            </w:r>
          </w:p>
          <w:p w14:paraId="29FE827A" w14:textId="77777777" w:rsidR="001F3969" w:rsidRPr="001F3969" w:rsidRDefault="001F3969" w:rsidP="001F3969">
            <w:pPr>
              <w:pStyle w:val="BodyText3"/>
              <w:spacing w:after="0"/>
              <w:jc w:val="both"/>
              <w:rPr>
                <w:rFonts w:ascii="Aptos" w:hAnsi="Aptos" w:cs="Arial"/>
                <w:sz w:val="20"/>
                <w:szCs w:val="20"/>
              </w:rPr>
            </w:pPr>
            <w:r w:rsidRPr="001F3969">
              <w:rPr>
                <w:rFonts w:ascii="Aptos" w:hAnsi="Aptos" w:cs="Arial"/>
                <w:sz w:val="20"/>
                <w:szCs w:val="20"/>
              </w:rPr>
              <w:t>S111 – 750 Bannatyne Avenue</w:t>
            </w:r>
          </w:p>
          <w:p w14:paraId="23E03B1E" w14:textId="77777777" w:rsidR="001F3969" w:rsidRPr="001F3969" w:rsidRDefault="001F3969" w:rsidP="001F3969">
            <w:pPr>
              <w:pStyle w:val="BodyText3"/>
              <w:spacing w:after="0"/>
              <w:jc w:val="both"/>
              <w:rPr>
                <w:rFonts w:ascii="Aptos" w:hAnsi="Aptos" w:cs="Arial"/>
                <w:sz w:val="20"/>
                <w:szCs w:val="20"/>
              </w:rPr>
            </w:pPr>
            <w:r w:rsidRPr="001F3969">
              <w:rPr>
                <w:rFonts w:ascii="Aptos" w:hAnsi="Aptos" w:cs="Arial"/>
                <w:sz w:val="20"/>
                <w:szCs w:val="20"/>
              </w:rPr>
              <w:t xml:space="preserve">Winnipeg, </w:t>
            </w:r>
            <w:proofErr w:type="gramStart"/>
            <w:r w:rsidRPr="001F3969">
              <w:rPr>
                <w:rFonts w:ascii="Aptos" w:hAnsi="Aptos" w:cs="Arial"/>
                <w:sz w:val="20"/>
                <w:szCs w:val="20"/>
              </w:rPr>
              <w:t>MB  R</w:t>
            </w:r>
            <w:proofErr w:type="gramEnd"/>
            <w:r w:rsidRPr="001F3969">
              <w:rPr>
                <w:rFonts w:ascii="Aptos" w:hAnsi="Aptos" w:cs="Arial"/>
                <w:sz w:val="20"/>
                <w:szCs w:val="20"/>
              </w:rPr>
              <w:t>3E 0W3</w:t>
            </w:r>
          </w:p>
          <w:p w14:paraId="6C48BB99" w14:textId="77777777" w:rsidR="001F3969" w:rsidRPr="001F3969" w:rsidRDefault="001F3969" w:rsidP="001F3969">
            <w:pPr>
              <w:pStyle w:val="BodyText3"/>
              <w:spacing w:after="0"/>
              <w:jc w:val="both"/>
              <w:rPr>
                <w:rFonts w:ascii="Aptos" w:hAnsi="Aptos" w:cs="Arial"/>
                <w:sz w:val="20"/>
                <w:szCs w:val="20"/>
              </w:rPr>
            </w:pPr>
            <w:r w:rsidRPr="001F3969">
              <w:rPr>
                <w:rFonts w:ascii="Aptos" w:hAnsi="Aptos" w:cs="Arial"/>
                <w:sz w:val="20"/>
                <w:szCs w:val="20"/>
              </w:rPr>
              <w:t>Canada</w:t>
            </w:r>
          </w:p>
          <w:p w14:paraId="3D51C449" w14:textId="77777777" w:rsidR="001F3969" w:rsidRPr="001F3969" w:rsidRDefault="001F3969" w:rsidP="001F3969">
            <w:pPr>
              <w:pStyle w:val="BodyText3"/>
              <w:spacing w:after="0"/>
              <w:jc w:val="both"/>
              <w:rPr>
                <w:rFonts w:ascii="Aptos" w:hAnsi="Aptos" w:cs="Arial"/>
                <w:sz w:val="20"/>
                <w:szCs w:val="20"/>
              </w:rPr>
            </w:pPr>
          </w:p>
          <w:p w14:paraId="04E3E6FC" w14:textId="77777777" w:rsidR="001F3969" w:rsidRPr="001F3969" w:rsidRDefault="001F3969" w:rsidP="001F3969">
            <w:pPr>
              <w:pStyle w:val="BodyText3"/>
              <w:spacing w:after="0"/>
              <w:jc w:val="both"/>
              <w:rPr>
                <w:rFonts w:ascii="Aptos" w:hAnsi="Aptos" w:cs="Arial"/>
                <w:sz w:val="20"/>
                <w:szCs w:val="20"/>
              </w:rPr>
            </w:pPr>
            <w:r w:rsidRPr="001F3969">
              <w:rPr>
                <w:rFonts w:ascii="Aptos" w:hAnsi="Aptos" w:cs="Arial"/>
                <w:sz w:val="20"/>
                <w:szCs w:val="20"/>
              </w:rPr>
              <w:t>Telephone</w:t>
            </w:r>
            <w:proofErr w:type="gramStart"/>
            <w:r w:rsidRPr="001F3969">
              <w:rPr>
                <w:rFonts w:ascii="Aptos" w:hAnsi="Aptos" w:cs="Arial"/>
                <w:sz w:val="20"/>
                <w:szCs w:val="20"/>
              </w:rPr>
              <w:t>:  204 789</w:t>
            </w:r>
            <w:proofErr w:type="gramEnd"/>
            <w:r w:rsidRPr="001F3969">
              <w:rPr>
                <w:rFonts w:ascii="Aptos" w:hAnsi="Aptos" w:cs="Arial"/>
                <w:sz w:val="20"/>
                <w:szCs w:val="20"/>
              </w:rPr>
              <w:t xml:space="preserve"> 3655</w:t>
            </w:r>
          </w:p>
          <w:p w14:paraId="36210972" w14:textId="7864FD7D" w:rsidR="001F3969" w:rsidRPr="001F3969" w:rsidRDefault="001F3969" w:rsidP="001F3969">
            <w:pPr>
              <w:jc w:val="both"/>
              <w:rPr>
                <w:rFonts w:ascii="Aptos" w:hAnsi="Aptos" w:cs="Arial"/>
                <w:sz w:val="20"/>
                <w:szCs w:val="20"/>
              </w:rPr>
            </w:pPr>
            <w:r w:rsidRPr="001F3969">
              <w:rPr>
                <w:rFonts w:ascii="Aptos" w:hAnsi="Aptos" w:cs="Arial"/>
                <w:sz w:val="20"/>
                <w:szCs w:val="20"/>
              </w:rPr>
              <w:t xml:space="preserve">Email:  </w:t>
            </w:r>
            <w:hyperlink r:id="rId13" w:history="1">
              <w:r w:rsidR="00DA5BEA" w:rsidRPr="005B3313">
                <w:rPr>
                  <w:rStyle w:val="Hyperlink"/>
                  <w:rFonts w:ascii="Aptos" w:hAnsi="Aptos" w:cs="Arial"/>
                  <w:sz w:val="20"/>
                  <w:szCs w:val="20"/>
                </w:rPr>
                <w:t>ccgh.grad@umanitoba.ca</w:t>
              </w:r>
            </w:hyperlink>
          </w:p>
          <w:p w14:paraId="1244711D" w14:textId="77777777" w:rsidR="001F3969" w:rsidRDefault="001F3969" w:rsidP="001F3969">
            <w:pPr>
              <w:spacing w:after="120"/>
              <w:rPr>
                <w:rFonts w:ascii="Aptos" w:hAnsi="Aptos" w:cs="Helvetica"/>
                <w:sz w:val="20"/>
                <w:szCs w:val="20"/>
              </w:rPr>
            </w:pPr>
          </w:p>
          <w:p w14:paraId="1E70B1CF" w14:textId="163946EC" w:rsidR="00CD7FA7" w:rsidRDefault="00CD7FA7" w:rsidP="001F3969">
            <w:pPr>
              <w:spacing w:after="120"/>
              <w:rPr>
                <w:rFonts w:ascii="Aptos" w:hAnsi="Aptos" w:cs="Helvetica"/>
                <w:sz w:val="20"/>
                <w:szCs w:val="20"/>
              </w:rPr>
            </w:pPr>
            <w:r>
              <w:rPr>
                <w:rFonts w:ascii="Aptos" w:hAnsi="Aptos" w:cs="Helvetica"/>
                <w:sz w:val="20"/>
                <w:szCs w:val="20"/>
              </w:rPr>
              <w:t>M.P.H. &amp; M.Sc. Application Materials</w:t>
            </w:r>
          </w:p>
          <w:p w14:paraId="75698691" w14:textId="77777777" w:rsidR="00CD7FA7" w:rsidRDefault="00CD7FA7" w:rsidP="00CD7FA7">
            <w:pPr>
              <w:pStyle w:val="ListParagraph"/>
              <w:numPr>
                <w:ilvl w:val="0"/>
                <w:numId w:val="87"/>
              </w:numPr>
              <w:spacing w:after="120"/>
              <w:rPr>
                <w:rFonts w:ascii="Aptos" w:hAnsi="Aptos" w:cs="Helvetica"/>
                <w:sz w:val="20"/>
                <w:szCs w:val="20"/>
              </w:rPr>
            </w:pPr>
            <w:r>
              <w:rPr>
                <w:rFonts w:ascii="Aptos" w:hAnsi="Aptos" w:cs="Helvetica"/>
                <w:sz w:val="20"/>
                <w:szCs w:val="20"/>
              </w:rPr>
              <w:t>CV/Resume</w:t>
            </w:r>
          </w:p>
          <w:p w14:paraId="3E5C7BFE" w14:textId="77777777" w:rsidR="00CD7FA7" w:rsidRDefault="00CD7FA7" w:rsidP="00CD7FA7">
            <w:pPr>
              <w:pStyle w:val="ListParagraph"/>
              <w:numPr>
                <w:ilvl w:val="0"/>
                <w:numId w:val="87"/>
              </w:numPr>
              <w:spacing w:after="120"/>
              <w:rPr>
                <w:rFonts w:ascii="Aptos" w:hAnsi="Aptos" w:cs="Helvetica"/>
                <w:sz w:val="20"/>
                <w:szCs w:val="20"/>
              </w:rPr>
            </w:pPr>
            <w:r>
              <w:rPr>
                <w:rFonts w:ascii="Aptos" w:hAnsi="Aptos" w:cs="Helvetica"/>
                <w:sz w:val="20"/>
                <w:szCs w:val="20"/>
              </w:rPr>
              <w:t>Letters of References (see 1.1.8)</w:t>
            </w:r>
          </w:p>
          <w:p w14:paraId="3CF9E8A9" w14:textId="77777777" w:rsidR="00CD7FA7" w:rsidRDefault="00CD7FA7" w:rsidP="00CD7FA7">
            <w:pPr>
              <w:spacing w:after="120"/>
              <w:rPr>
                <w:rFonts w:ascii="Aptos" w:hAnsi="Aptos" w:cs="Helvetica"/>
                <w:sz w:val="20"/>
                <w:szCs w:val="20"/>
              </w:rPr>
            </w:pPr>
          </w:p>
          <w:p w14:paraId="52D4E60C" w14:textId="6C606170" w:rsidR="00CD7FA7" w:rsidRDefault="00CD7FA7" w:rsidP="00CD7FA7">
            <w:pPr>
              <w:spacing w:after="120"/>
              <w:rPr>
                <w:rFonts w:ascii="Aptos" w:hAnsi="Aptos" w:cs="Helvetica"/>
                <w:sz w:val="20"/>
                <w:szCs w:val="20"/>
              </w:rPr>
            </w:pPr>
            <w:r>
              <w:rPr>
                <w:rFonts w:ascii="Aptos" w:hAnsi="Aptos" w:cs="Helvetica"/>
                <w:sz w:val="20"/>
                <w:szCs w:val="20"/>
              </w:rPr>
              <w:t>Ph.D. Application Materials</w:t>
            </w:r>
          </w:p>
          <w:p w14:paraId="331D7764" w14:textId="77777777" w:rsidR="00CD7FA7" w:rsidRDefault="00CD7FA7" w:rsidP="00CD7FA7">
            <w:pPr>
              <w:pStyle w:val="ListParagraph"/>
              <w:numPr>
                <w:ilvl w:val="0"/>
                <w:numId w:val="87"/>
              </w:numPr>
              <w:spacing w:after="120"/>
              <w:rPr>
                <w:rFonts w:ascii="Aptos" w:hAnsi="Aptos" w:cs="Helvetica"/>
                <w:sz w:val="20"/>
                <w:szCs w:val="20"/>
              </w:rPr>
            </w:pPr>
            <w:r>
              <w:rPr>
                <w:rFonts w:ascii="Aptos" w:hAnsi="Aptos" w:cs="Helvetica"/>
                <w:sz w:val="20"/>
                <w:szCs w:val="20"/>
              </w:rPr>
              <w:t>CV/Resume</w:t>
            </w:r>
          </w:p>
          <w:p w14:paraId="74F52626" w14:textId="7413D8AF" w:rsidR="00CD7FA7" w:rsidRDefault="00CD7FA7" w:rsidP="00CD7FA7">
            <w:pPr>
              <w:pStyle w:val="ListParagraph"/>
              <w:numPr>
                <w:ilvl w:val="0"/>
                <w:numId w:val="87"/>
              </w:numPr>
              <w:spacing w:after="120"/>
              <w:rPr>
                <w:rFonts w:ascii="Aptos" w:hAnsi="Aptos" w:cs="Helvetica"/>
                <w:sz w:val="20"/>
                <w:szCs w:val="20"/>
              </w:rPr>
            </w:pPr>
            <w:r>
              <w:rPr>
                <w:rFonts w:ascii="Aptos" w:hAnsi="Aptos" w:cs="Helvetica"/>
                <w:sz w:val="20"/>
                <w:szCs w:val="20"/>
              </w:rPr>
              <w:t>Publication/Writing Sample</w:t>
            </w:r>
          </w:p>
          <w:p w14:paraId="76BF2A66" w14:textId="0C79F359" w:rsidR="00CD7FA7" w:rsidRPr="00CD7FA7" w:rsidRDefault="00CD7FA7" w:rsidP="00CD7FA7">
            <w:pPr>
              <w:pStyle w:val="ListParagraph"/>
              <w:numPr>
                <w:ilvl w:val="0"/>
                <w:numId w:val="87"/>
              </w:numPr>
              <w:spacing w:after="120"/>
              <w:rPr>
                <w:rFonts w:ascii="Aptos" w:hAnsi="Aptos" w:cs="Helvetica"/>
                <w:sz w:val="20"/>
                <w:szCs w:val="20"/>
              </w:rPr>
            </w:pPr>
            <w:r>
              <w:rPr>
                <w:rFonts w:ascii="Aptos" w:hAnsi="Aptos" w:cs="Helvetica"/>
                <w:sz w:val="20"/>
                <w:szCs w:val="20"/>
              </w:rPr>
              <w:t>Letters of References (see 1.1.8)</w:t>
            </w:r>
          </w:p>
        </w:tc>
      </w:tr>
      <w:tr w:rsidR="001F3969" w:rsidRPr="003241F7" w14:paraId="54179CB8" w14:textId="77777777" w:rsidTr="7F49FBF2">
        <w:tc>
          <w:tcPr>
            <w:tcW w:w="7086" w:type="dxa"/>
          </w:tcPr>
          <w:p w14:paraId="7438B4B9" w14:textId="77777777" w:rsidR="001F3969" w:rsidRPr="00BF3706" w:rsidRDefault="001F3969" w:rsidP="001F3969">
            <w:pPr>
              <w:pStyle w:val="NormalWeb"/>
              <w:rPr>
                <w:rFonts w:ascii="Aptos" w:hAnsi="Aptos" w:cs="Helvetica"/>
                <w:color w:val="000000"/>
                <w:sz w:val="20"/>
                <w:szCs w:val="20"/>
              </w:rPr>
            </w:pPr>
            <w:r w:rsidRPr="00BF3706">
              <w:rPr>
                <w:rStyle w:val="Strong"/>
                <w:rFonts w:ascii="Aptos" w:hAnsi="Aptos" w:cs="Helvetica"/>
                <w:color w:val="000000"/>
                <w:sz w:val="20"/>
                <w:szCs w:val="20"/>
              </w:rPr>
              <w:t>1.1.2 Deadlines for Recommended Applications (from Departments/Units to the Faculty of Graduate Studies) </w:t>
            </w:r>
          </w:p>
          <w:p w14:paraId="3E7A0DE6"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1F3969" w:rsidRPr="00C70716" w14:paraId="5A3D0582" w14:textId="77777777" w:rsidTr="002C0342">
              <w:trPr>
                <w:tblCellSpacing w:w="0" w:type="dxa"/>
              </w:trPr>
              <w:tc>
                <w:tcPr>
                  <w:tcW w:w="1302" w:type="dxa"/>
                  <w:vAlign w:val="center"/>
                  <w:hideMark/>
                </w:tcPr>
                <w:p w14:paraId="6B741196" w14:textId="77777777" w:rsidR="001F3969" w:rsidRPr="002C0342" w:rsidRDefault="001F3969" w:rsidP="001F3969">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vAlign w:val="center"/>
                  <w:hideMark/>
                </w:tcPr>
                <w:p w14:paraId="5ED389F2" w14:textId="77777777" w:rsidR="001F3969" w:rsidRPr="002C0342" w:rsidRDefault="001F3969" w:rsidP="001F3969">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vAlign w:val="center"/>
                  <w:hideMark/>
                </w:tcPr>
                <w:p w14:paraId="745FFCD3" w14:textId="77777777" w:rsidR="001F3969" w:rsidRPr="002C0342" w:rsidRDefault="001F3969" w:rsidP="001F3969">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vAlign w:val="center"/>
                  <w:hideMark/>
                </w:tcPr>
                <w:p w14:paraId="21732AC8" w14:textId="77777777" w:rsidR="001F3969" w:rsidRPr="002C0342" w:rsidRDefault="001F3969" w:rsidP="001F3969">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1F3969" w:rsidRPr="00C70716" w14:paraId="4EA9572E" w14:textId="77777777" w:rsidTr="002C0342">
              <w:trPr>
                <w:tblCellSpacing w:w="0" w:type="dxa"/>
              </w:trPr>
              <w:tc>
                <w:tcPr>
                  <w:tcW w:w="1302" w:type="dxa"/>
                  <w:vAlign w:val="center"/>
                  <w:hideMark/>
                </w:tcPr>
                <w:p w14:paraId="720937AC"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vAlign w:val="center"/>
                  <w:hideMark/>
                </w:tcPr>
                <w:p w14:paraId="66A9AD74"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vAlign w:val="center"/>
                  <w:hideMark/>
                </w:tcPr>
                <w:p w14:paraId="1670319B"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vAlign w:val="center"/>
                  <w:hideMark/>
                </w:tcPr>
                <w:p w14:paraId="692BC173"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1F3969" w:rsidRPr="00C70716" w14:paraId="797F63B1" w14:textId="77777777" w:rsidTr="002C0342">
              <w:trPr>
                <w:tblCellSpacing w:w="0" w:type="dxa"/>
              </w:trPr>
              <w:tc>
                <w:tcPr>
                  <w:tcW w:w="1302" w:type="dxa"/>
                  <w:vAlign w:val="center"/>
                  <w:hideMark/>
                </w:tcPr>
                <w:p w14:paraId="518269F5"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vAlign w:val="center"/>
                  <w:hideMark/>
                </w:tcPr>
                <w:p w14:paraId="1327CB93"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vAlign w:val="center"/>
                  <w:hideMark/>
                </w:tcPr>
                <w:p w14:paraId="78B98BA2"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vAlign w:val="center"/>
                  <w:hideMark/>
                </w:tcPr>
                <w:p w14:paraId="012EBFC4"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1F3969" w:rsidRPr="00C70716" w14:paraId="391534C6" w14:textId="77777777" w:rsidTr="002C0342">
              <w:trPr>
                <w:tblCellSpacing w:w="0" w:type="dxa"/>
              </w:trPr>
              <w:tc>
                <w:tcPr>
                  <w:tcW w:w="1302" w:type="dxa"/>
                  <w:vAlign w:val="center"/>
                  <w:hideMark/>
                </w:tcPr>
                <w:p w14:paraId="272084ED"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vAlign w:val="center"/>
                  <w:hideMark/>
                </w:tcPr>
                <w:p w14:paraId="25982E46"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vAlign w:val="center"/>
                  <w:hideMark/>
                </w:tcPr>
                <w:p w14:paraId="5A33F36B"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vAlign w:val="center"/>
                  <w:hideMark/>
                </w:tcPr>
                <w:p w14:paraId="160E2E5C"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1F3969" w:rsidRPr="00C70716" w:rsidRDefault="001F3969" w:rsidP="001F3969">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4"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7E2B5421" w14:textId="337A42D0" w:rsidR="001F3969" w:rsidRPr="001F3969" w:rsidRDefault="00DA5BEA" w:rsidP="001F3969">
            <w:pPr>
              <w:rPr>
                <w:rFonts w:ascii="Aptos" w:hAnsi="Aptos" w:cs="Helvetica"/>
                <w:sz w:val="20"/>
                <w:szCs w:val="20"/>
              </w:rPr>
            </w:pPr>
            <w:r>
              <w:rPr>
                <w:rFonts w:ascii="Aptos" w:hAnsi="Aptos" w:cs="Helvetica"/>
                <w:sz w:val="20"/>
                <w:szCs w:val="20"/>
              </w:rPr>
              <w:t xml:space="preserve">The College of Community and Global Health (CCGH) </w:t>
            </w:r>
            <w:r w:rsidR="001F3969" w:rsidRPr="001F3969">
              <w:rPr>
                <w:rFonts w:ascii="Aptos" w:hAnsi="Aptos" w:cs="Helvetica"/>
                <w:sz w:val="20"/>
                <w:szCs w:val="20"/>
              </w:rPr>
              <w:t xml:space="preserve">only admits students for September start. The deadline for receipt of an application can be found on the Graduate Program Page: </w:t>
            </w:r>
          </w:p>
          <w:p w14:paraId="5F4780AE" w14:textId="77777777" w:rsidR="001F3969" w:rsidRPr="001F3969" w:rsidRDefault="001F3969" w:rsidP="001F3969">
            <w:pPr>
              <w:rPr>
                <w:rFonts w:ascii="Aptos" w:hAnsi="Aptos" w:cs="Helvetica"/>
                <w:sz w:val="20"/>
                <w:szCs w:val="20"/>
              </w:rPr>
            </w:pPr>
          </w:p>
          <w:p w14:paraId="55207571" w14:textId="77777777" w:rsidR="001F3969" w:rsidRPr="001F3969" w:rsidRDefault="001F3969" w:rsidP="001F3969">
            <w:pPr>
              <w:rPr>
                <w:rFonts w:ascii="Aptos" w:hAnsi="Aptos" w:cs="Helvetica"/>
                <w:sz w:val="20"/>
                <w:szCs w:val="20"/>
              </w:rPr>
            </w:pPr>
            <w:r w:rsidRPr="001F3969">
              <w:rPr>
                <w:rFonts w:ascii="Aptos" w:hAnsi="Aptos" w:cs="Helvetica"/>
                <w:sz w:val="20"/>
                <w:szCs w:val="20"/>
              </w:rPr>
              <w:t>Micro Diploma:</w:t>
            </w:r>
          </w:p>
          <w:p w14:paraId="59464EE9" w14:textId="77777777" w:rsidR="001F3969" w:rsidRPr="001F3969" w:rsidRDefault="001F3969" w:rsidP="001F3969">
            <w:pPr>
              <w:rPr>
                <w:rFonts w:ascii="Aptos" w:hAnsi="Aptos" w:cs="Helvetica"/>
                <w:sz w:val="20"/>
                <w:szCs w:val="20"/>
              </w:rPr>
            </w:pPr>
          </w:p>
          <w:p w14:paraId="794E18D5" w14:textId="77777777" w:rsidR="001F3969" w:rsidRPr="001F3969" w:rsidRDefault="001F3969" w:rsidP="001F3969">
            <w:pPr>
              <w:rPr>
                <w:rFonts w:ascii="Aptos" w:hAnsi="Aptos" w:cs="Helvetica"/>
                <w:sz w:val="20"/>
                <w:szCs w:val="20"/>
              </w:rPr>
            </w:pPr>
            <w:hyperlink r:id="rId15" w:history="1">
              <w:r w:rsidRPr="001F3969">
                <w:rPr>
                  <w:rStyle w:val="Hyperlink"/>
                  <w:rFonts w:ascii="Aptos" w:hAnsi="Aptos" w:cs="Helvetica"/>
                  <w:color w:val="auto"/>
                  <w:sz w:val="20"/>
                  <w:szCs w:val="20"/>
                </w:rPr>
                <w:t>https://umanitoba.ca/explore/programs-of-study/micro-diploma-applied-health-services-research</w:t>
              </w:r>
            </w:hyperlink>
            <w:r w:rsidRPr="001F3969">
              <w:rPr>
                <w:rFonts w:ascii="Aptos" w:hAnsi="Aptos" w:cs="Helvetica"/>
                <w:sz w:val="20"/>
                <w:szCs w:val="20"/>
              </w:rPr>
              <w:t xml:space="preserve"> </w:t>
            </w:r>
          </w:p>
          <w:p w14:paraId="441B9B90" w14:textId="77777777" w:rsidR="001F3969" w:rsidRPr="001F3969" w:rsidRDefault="001F3969" w:rsidP="001F3969">
            <w:pPr>
              <w:rPr>
                <w:rFonts w:ascii="Aptos" w:hAnsi="Aptos" w:cs="Helvetica"/>
                <w:sz w:val="20"/>
                <w:szCs w:val="20"/>
              </w:rPr>
            </w:pPr>
          </w:p>
          <w:p w14:paraId="722BCAA3" w14:textId="77777777" w:rsidR="001F3969" w:rsidRPr="001F3969" w:rsidRDefault="001F3969" w:rsidP="001F3969">
            <w:pPr>
              <w:rPr>
                <w:rFonts w:ascii="Aptos" w:hAnsi="Aptos" w:cs="Helvetica"/>
                <w:sz w:val="20"/>
                <w:szCs w:val="20"/>
              </w:rPr>
            </w:pPr>
            <w:r w:rsidRPr="001F3969">
              <w:rPr>
                <w:rFonts w:ascii="Aptos" w:hAnsi="Aptos" w:cs="Helvetica"/>
                <w:sz w:val="20"/>
                <w:szCs w:val="20"/>
              </w:rPr>
              <w:t>M.Sc.:</w:t>
            </w:r>
          </w:p>
          <w:p w14:paraId="1509BB90" w14:textId="77777777" w:rsidR="001F3969" w:rsidRPr="001F3969" w:rsidRDefault="001F3969" w:rsidP="001F3969">
            <w:pPr>
              <w:rPr>
                <w:rFonts w:ascii="Aptos" w:hAnsi="Aptos" w:cs="Helvetica"/>
                <w:sz w:val="20"/>
                <w:szCs w:val="20"/>
              </w:rPr>
            </w:pPr>
            <w:hyperlink r:id="rId16" w:history="1">
              <w:r w:rsidRPr="001F3969">
                <w:rPr>
                  <w:rStyle w:val="Hyperlink"/>
                  <w:rFonts w:ascii="Aptos" w:hAnsi="Aptos" w:cs="Helvetica"/>
                  <w:color w:val="auto"/>
                  <w:sz w:val="20"/>
                  <w:szCs w:val="20"/>
                </w:rPr>
                <w:t>Community Health Sciences (MSc) | Explore UM | University of Manitoba (umanitoba.ca)</w:t>
              </w:r>
            </w:hyperlink>
            <w:r w:rsidRPr="001F3969">
              <w:rPr>
                <w:rFonts w:ascii="Aptos" w:hAnsi="Aptos" w:cs="Helvetica"/>
                <w:sz w:val="20"/>
                <w:szCs w:val="20"/>
              </w:rPr>
              <w:t xml:space="preserve"> </w:t>
            </w:r>
          </w:p>
          <w:p w14:paraId="316D4FF7" w14:textId="77777777" w:rsidR="001F3969" w:rsidRPr="001F3969" w:rsidRDefault="001F3969" w:rsidP="001F3969">
            <w:pPr>
              <w:rPr>
                <w:rFonts w:ascii="Aptos" w:hAnsi="Aptos" w:cs="Helvetica"/>
                <w:sz w:val="20"/>
                <w:szCs w:val="20"/>
              </w:rPr>
            </w:pPr>
          </w:p>
          <w:p w14:paraId="49A1899A" w14:textId="77777777" w:rsidR="001F3969" w:rsidRPr="001F3969" w:rsidRDefault="001F3969" w:rsidP="001F3969">
            <w:pPr>
              <w:rPr>
                <w:rFonts w:ascii="Aptos" w:hAnsi="Aptos" w:cs="Helvetica"/>
                <w:sz w:val="20"/>
                <w:szCs w:val="20"/>
              </w:rPr>
            </w:pPr>
            <w:proofErr w:type="gramStart"/>
            <w:r w:rsidRPr="001F3969">
              <w:rPr>
                <w:rFonts w:ascii="Aptos" w:hAnsi="Aptos" w:cs="Helvetica"/>
                <w:sz w:val="20"/>
                <w:szCs w:val="20"/>
              </w:rPr>
              <w:t>M.P.H..</w:t>
            </w:r>
            <w:proofErr w:type="gramEnd"/>
            <w:r w:rsidRPr="001F3969">
              <w:rPr>
                <w:rFonts w:ascii="Aptos" w:hAnsi="Aptos" w:cs="Helvetica"/>
                <w:sz w:val="20"/>
                <w:szCs w:val="20"/>
              </w:rPr>
              <w:t>:</w:t>
            </w:r>
          </w:p>
          <w:p w14:paraId="5528AEBD" w14:textId="77777777" w:rsidR="001F3969" w:rsidRPr="001F3969" w:rsidRDefault="001F3969" w:rsidP="001F3969">
            <w:pPr>
              <w:rPr>
                <w:rFonts w:ascii="Aptos" w:hAnsi="Aptos" w:cs="Helvetica"/>
                <w:sz w:val="20"/>
                <w:szCs w:val="20"/>
              </w:rPr>
            </w:pPr>
            <w:hyperlink r:id="rId17" w:history="1">
              <w:r w:rsidRPr="001F3969">
                <w:rPr>
                  <w:rStyle w:val="Hyperlink"/>
                  <w:rFonts w:ascii="Aptos" w:hAnsi="Aptos" w:cs="Helvetica"/>
                  <w:color w:val="auto"/>
                  <w:sz w:val="20"/>
                  <w:szCs w:val="20"/>
                </w:rPr>
                <w:t>https://umanitoba.ca/explore/programs-of-study/community-health-sciences-mph</w:t>
              </w:r>
            </w:hyperlink>
          </w:p>
          <w:p w14:paraId="14C461AE" w14:textId="77777777" w:rsidR="001F3969" w:rsidRPr="001F3969" w:rsidRDefault="001F3969" w:rsidP="001F3969">
            <w:pPr>
              <w:rPr>
                <w:rFonts w:ascii="Aptos" w:hAnsi="Aptos" w:cs="Helvetica"/>
                <w:sz w:val="20"/>
                <w:szCs w:val="20"/>
              </w:rPr>
            </w:pPr>
          </w:p>
          <w:p w14:paraId="4CE3FB98" w14:textId="77777777" w:rsidR="001F3969" w:rsidRPr="001F3969" w:rsidRDefault="001F3969" w:rsidP="001F3969">
            <w:pPr>
              <w:rPr>
                <w:rFonts w:ascii="Aptos" w:hAnsi="Aptos" w:cs="Helvetica"/>
                <w:sz w:val="20"/>
                <w:szCs w:val="20"/>
              </w:rPr>
            </w:pPr>
            <w:r w:rsidRPr="001F3969">
              <w:rPr>
                <w:rFonts w:ascii="Aptos" w:hAnsi="Aptos" w:cs="Helvetica"/>
                <w:sz w:val="20"/>
                <w:szCs w:val="20"/>
              </w:rPr>
              <w:t>Ph.D.:</w:t>
            </w:r>
          </w:p>
          <w:p w14:paraId="6137D693" w14:textId="77777777" w:rsidR="001F3969" w:rsidRPr="001F3969" w:rsidRDefault="001F3969" w:rsidP="001F3969">
            <w:pPr>
              <w:rPr>
                <w:rFonts w:ascii="Aptos" w:hAnsi="Aptos" w:cs="Helvetica"/>
                <w:sz w:val="20"/>
                <w:szCs w:val="20"/>
              </w:rPr>
            </w:pPr>
            <w:hyperlink r:id="rId18" w:history="1">
              <w:r w:rsidRPr="001F3969">
                <w:rPr>
                  <w:rStyle w:val="Hyperlink"/>
                  <w:rFonts w:ascii="Aptos" w:hAnsi="Aptos" w:cs="Helvetica"/>
                  <w:color w:val="auto"/>
                  <w:sz w:val="20"/>
                  <w:szCs w:val="20"/>
                </w:rPr>
                <w:t>https://umanitoba.ca/explore/programs-of-study/community-health-sciences-phd</w:t>
              </w:r>
            </w:hyperlink>
            <w:r w:rsidRPr="001F3969">
              <w:rPr>
                <w:rFonts w:ascii="Aptos" w:hAnsi="Aptos" w:cs="Helvetica"/>
                <w:sz w:val="20"/>
                <w:szCs w:val="20"/>
              </w:rPr>
              <w:t xml:space="preserve"> </w:t>
            </w:r>
          </w:p>
          <w:p w14:paraId="5BB78FDD" w14:textId="77777777" w:rsidR="001F3969" w:rsidRPr="001F3969" w:rsidRDefault="001F3969" w:rsidP="001F3969">
            <w:pPr>
              <w:spacing w:after="120"/>
              <w:rPr>
                <w:rFonts w:ascii="Aptos" w:hAnsi="Aptos" w:cs="Helvetica"/>
                <w:sz w:val="20"/>
                <w:szCs w:val="20"/>
              </w:rPr>
            </w:pPr>
          </w:p>
        </w:tc>
      </w:tr>
      <w:tr w:rsidR="001F3969" w:rsidRPr="003241F7" w14:paraId="276D50BB" w14:textId="77777777" w:rsidTr="7F49FBF2">
        <w:tc>
          <w:tcPr>
            <w:tcW w:w="7086" w:type="dxa"/>
          </w:tcPr>
          <w:p w14:paraId="0A87A8BB"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065B1B65" w14:textId="77777777" w:rsidR="001F3969" w:rsidRPr="001F3969" w:rsidRDefault="001F3969" w:rsidP="001F3969">
            <w:pPr>
              <w:spacing w:after="120"/>
              <w:rPr>
                <w:rFonts w:ascii="Aptos" w:hAnsi="Aptos" w:cs="Helvetica"/>
                <w:sz w:val="20"/>
                <w:szCs w:val="20"/>
              </w:rPr>
            </w:pPr>
          </w:p>
        </w:tc>
      </w:tr>
      <w:tr w:rsidR="001F3969" w:rsidRPr="003241F7" w14:paraId="580F90B7" w14:textId="77777777" w:rsidTr="7F49FBF2">
        <w:tc>
          <w:tcPr>
            <w:tcW w:w="7086" w:type="dxa"/>
          </w:tcPr>
          <w:p w14:paraId="47982E70"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1F3969" w:rsidRPr="00C70716" w:rsidRDefault="001F3969" w:rsidP="001F3969">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 xml:space="preserve">All transcripts must arrive in sealed, university-stamped envelopes sent directly from the issuing institution(s) and be accompanied by official and </w:t>
            </w:r>
            <w:r w:rsidRPr="00BF3706">
              <w:rPr>
                <w:rFonts w:ascii="Aptos" w:hAnsi="Aptos" w:cs="Helvetica"/>
                <w:b/>
                <w:bCs/>
                <w:sz w:val="20"/>
                <w:szCs w:val="20"/>
              </w:rPr>
              <w:lastRenderedPageBreak/>
              <w:t>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7CC704A4" w14:textId="77777777" w:rsidR="001F3969" w:rsidRPr="001F3969" w:rsidRDefault="001F3969" w:rsidP="001F3969">
            <w:pPr>
              <w:spacing w:after="120"/>
              <w:rPr>
                <w:rFonts w:ascii="Aptos" w:hAnsi="Aptos" w:cs="Helvetica"/>
                <w:sz w:val="20"/>
                <w:szCs w:val="20"/>
              </w:rPr>
            </w:pPr>
          </w:p>
        </w:tc>
      </w:tr>
      <w:tr w:rsidR="001F3969" w:rsidRPr="003241F7" w14:paraId="5094C4D5" w14:textId="77777777" w:rsidTr="7F49FBF2">
        <w:tc>
          <w:tcPr>
            <w:tcW w:w="7086" w:type="dxa"/>
          </w:tcPr>
          <w:p w14:paraId="3D5D44F9"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6DCDD5EB" w14:textId="77777777" w:rsidR="001F3969" w:rsidRPr="001F3969" w:rsidRDefault="001F3969" w:rsidP="001F3969">
            <w:pPr>
              <w:spacing w:after="120"/>
              <w:rPr>
                <w:rFonts w:ascii="Aptos" w:hAnsi="Aptos" w:cs="Helvetica"/>
                <w:sz w:val="20"/>
                <w:szCs w:val="20"/>
              </w:rPr>
            </w:pPr>
          </w:p>
        </w:tc>
      </w:tr>
      <w:tr w:rsidR="001F3969" w:rsidRPr="003241F7" w14:paraId="6F777E74" w14:textId="77777777" w:rsidTr="7F49FBF2">
        <w:tc>
          <w:tcPr>
            <w:tcW w:w="7086" w:type="dxa"/>
          </w:tcPr>
          <w:p w14:paraId="3526CDD5"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3963AB88" w14:textId="77777777" w:rsidR="001F3969" w:rsidRPr="001F3969" w:rsidRDefault="001F3969" w:rsidP="001F3969">
            <w:pPr>
              <w:spacing w:after="120"/>
              <w:rPr>
                <w:rFonts w:ascii="Aptos" w:hAnsi="Aptos" w:cs="Helvetica"/>
                <w:sz w:val="20"/>
                <w:szCs w:val="20"/>
              </w:rPr>
            </w:pPr>
          </w:p>
        </w:tc>
      </w:tr>
      <w:tr w:rsidR="001F3969" w:rsidRPr="003241F7" w14:paraId="2A00BC30" w14:textId="77777777" w:rsidTr="7F49FBF2">
        <w:tc>
          <w:tcPr>
            <w:tcW w:w="7086" w:type="dxa"/>
          </w:tcPr>
          <w:p w14:paraId="7258882B" w14:textId="77777777" w:rsidR="001F3969" w:rsidRPr="00BF3706" w:rsidRDefault="001F3969" w:rsidP="001F3969">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w:t>
            </w:r>
            <w:proofErr w:type="gramStart"/>
            <w:r w:rsidRPr="00C70716">
              <w:rPr>
                <w:rFonts w:ascii="Aptos" w:hAnsi="Aptos" w:cs="Helvetica"/>
                <w:color w:val="000000"/>
                <w:sz w:val="20"/>
                <w:szCs w:val="20"/>
              </w:rPr>
              <w:t>in order to</w:t>
            </w:r>
            <w:proofErr w:type="gramEnd"/>
            <w:r w:rsidRPr="00C70716">
              <w:rPr>
                <w:rFonts w:ascii="Aptos" w:hAnsi="Aptos" w:cs="Helvetica"/>
                <w:color w:val="000000"/>
                <w:sz w:val="20"/>
                <w:szCs w:val="20"/>
              </w:rPr>
              <w:t xml:space="preserve">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9"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1F3969" w:rsidRPr="00C70716" w:rsidRDefault="001F3969" w:rsidP="001F3969">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1F3969" w:rsidRPr="00C70716" w:rsidRDefault="001F3969" w:rsidP="001F3969">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1F3969" w:rsidRPr="00C70716" w:rsidRDefault="001F3969" w:rsidP="001F3969">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1F3969" w:rsidRPr="00C70716" w:rsidRDefault="001F3969" w:rsidP="001F3969">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1F3969" w:rsidRPr="00C70716" w:rsidRDefault="001F3969" w:rsidP="001F3969">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1F3969" w:rsidRPr="00C70716" w:rsidRDefault="001F3969" w:rsidP="001F3969">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1F3969" w:rsidRDefault="001F3969" w:rsidP="001F3969">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themeColor="text1"/>
                <w:sz w:val="20"/>
                <w:szCs w:val="20"/>
              </w:rPr>
              <w:lastRenderedPageBreak/>
              <w:t>Some units may require a specific test or test scores greater than those indicated above. Students should check department/unit supplementary regulations for details.</w:t>
            </w:r>
          </w:p>
          <w:p w14:paraId="43FC0F12" w14:textId="5305A0A5" w:rsidR="001F3969" w:rsidRPr="00C70716" w:rsidRDefault="001F3969" w:rsidP="001F3969">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20"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362FB5DF" w14:textId="77777777" w:rsidR="001F3969" w:rsidRPr="001F3969" w:rsidRDefault="001F3969" w:rsidP="001F3969">
            <w:pPr>
              <w:rPr>
                <w:rFonts w:ascii="Aptos" w:hAnsi="Aptos" w:cs="Arial"/>
                <w:sz w:val="20"/>
                <w:szCs w:val="20"/>
              </w:rPr>
            </w:pPr>
          </w:p>
          <w:p w14:paraId="5F60F823" w14:textId="6E172985" w:rsidR="001F3969" w:rsidRPr="001F3969" w:rsidRDefault="001F3969" w:rsidP="001F3969">
            <w:pPr>
              <w:pStyle w:val="Default"/>
              <w:spacing w:after="120"/>
              <w:rPr>
                <w:rFonts w:ascii="Aptos" w:hAnsi="Aptos" w:cs="Helvetica"/>
                <w:color w:val="auto"/>
                <w:sz w:val="20"/>
                <w:szCs w:val="20"/>
              </w:rPr>
            </w:pPr>
            <w:bookmarkStart w:id="1" w:name="_Hlk97734469"/>
            <w:bookmarkStart w:id="2" w:name="_Hlk97801645"/>
            <w:r w:rsidRPr="001F3969">
              <w:rPr>
                <w:rFonts w:ascii="Aptos" w:hAnsi="Aptos" w:cs="Helvetica"/>
                <w:color w:val="auto"/>
                <w:sz w:val="20"/>
                <w:szCs w:val="20"/>
              </w:rPr>
              <w:t xml:space="preserve">The graduate programs in </w:t>
            </w:r>
            <w:r w:rsidR="00032BB7">
              <w:rPr>
                <w:rFonts w:ascii="Aptos" w:hAnsi="Aptos" w:cs="Helvetica"/>
                <w:color w:val="auto"/>
                <w:sz w:val="20"/>
                <w:szCs w:val="20"/>
              </w:rPr>
              <w:t xml:space="preserve">the College of </w:t>
            </w:r>
            <w:r w:rsidRPr="001F3969">
              <w:rPr>
                <w:rFonts w:ascii="Aptos" w:hAnsi="Aptos" w:cs="Helvetica"/>
                <w:color w:val="auto"/>
                <w:sz w:val="20"/>
                <w:szCs w:val="20"/>
              </w:rPr>
              <w:t>Community</w:t>
            </w:r>
            <w:r w:rsidR="00032BB7">
              <w:rPr>
                <w:rFonts w:ascii="Aptos" w:hAnsi="Aptos" w:cs="Helvetica"/>
                <w:color w:val="auto"/>
                <w:sz w:val="20"/>
                <w:szCs w:val="20"/>
              </w:rPr>
              <w:t xml:space="preserve"> &amp; Global</w:t>
            </w:r>
            <w:r w:rsidRPr="001F3969">
              <w:rPr>
                <w:rFonts w:ascii="Aptos" w:hAnsi="Aptos" w:cs="Helvetica"/>
                <w:color w:val="auto"/>
                <w:sz w:val="20"/>
                <w:szCs w:val="20"/>
              </w:rPr>
              <w:t xml:space="preserve"> Health involve a lot of academic-level writing. Higher English language test scores are </w:t>
            </w:r>
            <w:r w:rsidR="00FE787B">
              <w:rPr>
                <w:rFonts w:ascii="Aptos" w:hAnsi="Aptos" w:cs="Helvetica"/>
                <w:color w:val="auto"/>
                <w:sz w:val="20"/>
                <w:szCs w:val="20"/>
              </w:rPr>
              <w:t>usually</w:t>
            </w:r>
            <w:r w:rsidRPr="001F3969">
              <w:rPr>
                <w:rFonts w:ascii="Aptos" w:hAnsi="Aptos" w:cs="Helvetica"/>
                <w:color w:val="auto"/>
                <w:sz w:val="20"/>
                <w:szCs w:val="20"/>
              </w:rPr>
              <w:t xml:space="preserve"> required to be competitive in the admissions review process, particularly for the writing band of these specific English language test.  </w:t>
            </w:r>
          </w:p>
          <w:p w14:paraId="261C4589" w14:textId="77777777" w:rsidR="001F3969" w:rsidRPr="001F3969" w:rsidRDefault="001F3969" w:rsidP="7F49FBF2">
            <w:pPr>
              <w:pStyle w:val="Default"/>
              <w:numPr>
                <w:ilvl w:val="0"/>
                <w:numId w:val="72"/>
              </w:numPr>
              <w:spacing w:after="120"/>
              <w:rPr>
                <w:rFonts w:ascii="Aptos" w:hAnsi="Aptos" w:cs="Helvetica"/>
                <w:color w:val="auto"/>
                <w:sz w:val="20"/>
                <w:szCs w:val="20"/>
                <w:lang w:val="en-US"/>
              </w:rPr>
            </w:pPr>
            <w:r w:rsidRPr="7F49FBF2">
              <w:rPr>
                <w:rFonts w:ascii="Aptos" w:hAnsi="Aptos" w:cs="Helvetica"/>
                <w:color w:val="auto"/>
                <w:sz w:val="20"/>
                <w:szCs w:val="20"/>
                <w:lang w:val="en-US"/>
              </w:rPr>
              <w:t>Test of English as Foreign Language (TOEFL), internet-based (</w:t>
            </w:r>
            <w:proofErr w:type="spellStart"/>
            <w:r w:rsidRPr="7F49FBF2">
              <w:rPr>
                <w:rFonts w:ascii="Aptos" w:hAnsi="Aptos" w:cs="Helvetica"/>
                <w:color w:val="auto"/>
                <w:sz w:val="20"/>
                <w:szCs w:val="20"/>
                <w:lang w:val="en-US"/>
              </w:rPr>
              <w:t>iTOEFL</w:t>
            </w:r>
            <w:proofErr w:type="spellEnd"/>
            <w:r w:rsidRPr="7F49FBF2">
              <w:rPr>
                <w:rFonts w:ascii="Aptos" w:hAnsi="Aptos" w:cs="Helvetica"/>
                <w:color w:val="auto"/>
                <w:sz w:val="20"/>
                <w:szCs w:val="20"/>
                <w:lang w:val="en-US"/>
              </w:rPr>
              <w:t>): a minimum total score of 92 is required, with a writing score no lower than 21.</w:t>
            </w:r>
          </w:p>
          <w:p w14:paraId="25A4650C" w14:textId="77777777" w:rsidR="001F3969" w:rsidRPr="001F3969" w:rsidRDefault="001F3969" w:rsidP="008A0475">
            <w:pPr>
              <w:pStyle w:val="Default"/>
              <w:numPr>
                <w:ilvl w:val="0"/>
                <w:numId w:val="72"/>
              </w:numPr>
              <w:spacing w:after="120"/>
              <w:jc w:val="both"/>
              <w:rPr>
                <w:rFonts w:ascii="Aptos" w:hAnsi="Aptos" w:cs="Helvetica"/>
                <w:color w:val="auto"/>
                <w:sz w:val="20"/>
                <w:szCs w:val="20"/>
              </w:rPr>
            </w:pPr>
            <w:r w:rsidRPr="001F3969">
              <w:rPr>
                <w:rFonts w:ascii="Aptos" w:hAnsi="Aptos" w:cs="Arial"/>
                <w:bCs/>
                <w:color w:val="auto"/>
                <w:sz w:val="20"/>
                <w:szCs w:val="20"/>
              </w:rPr>
              <w:t xml:space="preserve">Academic International English Language Testing System (IELTS): </w:t>
            </w:r>
            <w:r w:rsidRPr="001F3969">
              <w:rPr>
                <w:rFonts w:ascii="Aptos" w:hAnsi="Aptos" w:cs="Arial"/>
                <w:color w:val="auto"/>
                <w:sz w:val="20"/>
                <w:szCs w:val="20"/>
              </w:rPr>
              <w:t xml:space="preserve">An overall score of at least </w:t>
            </w:r>
            <w:r w:rsidRPr="001F3969">
              <w:rPr>
                <w:rFonts w:ascii="Aptos" w:hAnsi="Aptos" w:cs="Arial"/>
                <w:bCs/>
                <w:color w:val="auto"/>
                <w:sz w:val="20"/>
                <w:szCs w:val="20"/>
              </w:rPr>
              <w:t xml:space="preserve">7, </w:t>
            </w:r>
            <w:r w:rsidRPr="001F3969">
              <w:rPr>
                <w:rFonts w:ascii="Aptos" w:hAnsi="Aptos" w:cs="Arial"/>
                <w:color w:val="auto"/>
                <w:sz w:val="20"/>
                <w:szCs w:val="20"/>
              </w:rPr>
              <w:t xml:space="preserve">must include all components of the test (i.e., listening, reading, writing and speaking), where the writing band is not lower than a score of 7. </w:t>
            </w:r>
          </w:p>
          <w:p w14:paraId="2EC553C1" w14:textId="77777777" w:rsidR="001F3969" w:rsidRPr="001F3969" w:rsidRDefault="001F3969" w:rsidP="008A0475">
            <w:pPr>
              <w:pStyle w:val="Default"/>
              <w:numPr>
                <w:ilvl w:val="0"/>
                <w:numId w:val="72"/>
              </w:numPr>
              <w:spacing w:after="120"/>
              <w:rPr>
                <w:rFonts w:ascii="Aptos" w:hAnsi="Aptos" w:cs="Helvetica"/>
                <w:color w:val="auto"/>
                <w:sz w:val="20"/>
                <w:szCs w:val="20"/>
              </w:rPr>
            </w:pPr>
            <w:r w:rsidRPr="001F3969">
              <w:rPr>
                <w:rFonts w:ascii="Aptos" w:hAnsi="Aptos" w:cs="Helvetica"/>
                <w:color w:val="auto"/>
                <w:sz w:val="20"/>
                <w:szCs w:val="20"/>
              </w:rPr>
              <w:t xml:space="preserve">If an applicant does not meet these writing score requirements, the Intensive Academic English Program (IAEP) is accepted if completed prior to starting the program. </w:t>
            </w:r>
          </w:p>
          <w:bookmarkEnd w:id="1"/>
          <w:p w14:paraId="1EE68F00" w14:textId="632AD725" w:rsidR="001F3969" w:rsidRPr="001F3969" w:rsidRDefault="001F3969" w:rsidP="001F3969">
            <w:pPr>
              <w:spacing w:after="120"/>
              <w:rPr>
                <w:rFonts w:ascii="Aptos" w:hAnsi="Aptos" w:cs="Helvetica"/>
                <w:sz w:val="20"/>
                <w:szCs w:val="20"/>
              </w:rPr>
            </w:pPr>
            <w:r w:rsidRPr="001F3969">
              <w:rPr>
                <w:rFonts w:ascii="Aptos" w:hAnsi="Aptos" w:cs="Helvetica"/>
                <w:sz w:val="20"/>
                <w:szCs w:val="20"/>
              </w:rPr>
              <w:t>Please note: In all cases, test scores older than two (2) years (from the time of completing the test) are invalid.</w:t>
            </w:r>
            <w:bookmarkEnd w:id="2"/>
          </w:p>
        </w:tc>
      </w:tr>
      <w:tr w:rsidR="001F3969" w:rsidRPr="003241F7" w14:paraId="03D5AC3E" w14:textId="77777777" w:rsidTr="7F49FBF2">
        <w:tc>
          <w:tcPr>
            <w:tcW w:w="7086" w:type="dxa"/>
          </w:tcPr>
          <w:p w14:paraId="19F0B98D" w14:textId="77777777" w:rsidR="001F3969" w:rsidRPr="00BF3706" w:rsidRDefault="001F3969" w:rsidP="001F3969">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1F3969" w:rsidRPr="00640E7A" w:rsidRDefault="001F3969" w:rsidP="001F3969">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21"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w:t>
            </w:r>
            <w:proofErr w:type="gramStart"/>
            <w:r w:rsidRPr="00C70716">
              <w:rPr>
                <w:rFonts w:ascii="Aptos" w:hAnsi="Aptos" w:cs="Helvetica"/>
                <w:color w:val="222222"/>
                <w:sz w:val="20"/>
                <w:szCs w:val="20"/>
              </w:rPr>
              <w:t>of</w:t>
            </w:r>
            <w:proofErr w:type="gramEnd"/>
            <w:r w:rsidRPr="00C70716">
              <w:rPr>
                <w:rFonts w:ascii="Aptos" w:hAnsi="Aptos" w:cs="Helvetica"/>
                <w:color w:val="222222"/>
                <w:sz w:val="20"/>
                <w:szCs w:val="20"/>
              </w:rPr>
              <w:t xml:space="preserve"> and content required in recommendation letters. </w:t>
            </w:r>
          </w:p>
        </w:tc>
        <w:tc>
          <w:tcPr>
            <w:tcW w:w="4254" w:type="dxa"/>
          </w:tcPr>
          <w:p w14:paraId="7D8CA3F1" w14:textId="77777777" w:rsidR="001F3969" w:rsidRPr="001F3969" w:rsidRDefault="001F3969" w:rsidP="001F3969">
            <w:pPr>
              <w:rPr>
                <w:rFonts w:ascii="Aptos" w:hAnsi="Aptos" w:cs="Arial"/>
                <w:i/>
                <w:sz w:val="20"/>
                <w:szCs w:val="20"/>
              </w:rPr>
            </w:pPr>
          </w:p>
          <w:p w14:paraId="177A5E46" w14:textId="77777777" w:rsidR="001F3969" w:rsidRPr="001F3969" w:rsidRDefault="001F3969" w:rsidP="001F3969">
            <w:pPr>
              <w:spacing w:after="120"/>
              <w:rPr>
                <w:rFonts w:ascii="Aptos" w:hAnsi="Aptos" w:cs="Helvetica"/>
                <w:sz w:val="20"/>
                <w:szCs w:val="20"/>
              </w:rPr>
            </w:pPr>
            <w:r w:rsidRPr="001F3969">
              <w:rPr>
                <w:rFonts w:ascii="Aptos" w:hAnsi="Aptos" w:cs="Helvetica"/>
                <w:sz w:val="20"/>
                <w:szCs w:val="20"/>
                <w:u w:val="single"/>
              </w:rPr>
              <w:t>MPH Program</w:t>
            </w:r>
            <w:r w:rsidRPr="001F3969">
              <w:rPr>
                <w:rFonts w:ascii="Aptos" w:hAnsi="Aptos" w:cs="Helvetica"/>
                <w:sz w:val="20"/>
                <w:szCs w:val="20"/>
              </w:rPr>
              <w:t xml:space="preserve">: Three (3) Letters of Recommendation, where at least one (1) of these Letters should speak to the applicant’s experience in public health, must be submitted to the Faculty of Graduate Studies. </w:t>
            </w:r>
          </w:p>
          <w:p w14:paraId="4C7F5183" w14:textId="77777777" w:rsidR="001F3969" w:rsidRPr="001F3969" w:rsidRDefault="001F3969" w:rsidP="001F3969">
            <w:pPr>
              <w:spacing w:after="120"/>
              <w:rPr>
                <w:rFonts w:ascii="Aptos" w:hAnsi="Aptos" w:cs="Helvetica"/>
                <w:sz w:val="20"/>
                <w:szCs w:val="20"/>
              </w:rPr>
            </w:pPr>
            <w:r w:rsidRPr="001F3969">
              <w:rPr>
                <w:rFonts w:ascii="Aptos" w:hAnsi="Aptos" w:cs="Helvetica"/>
                <w:sz w:val="20"/>
                <w:szCs w:val="20"/>
                <w:u w:val="single"/>
              </w:rPr>
              <w:t>MSc Program</w:t>
            </w:r>
            <w:r w:rsidRPr="001F3969">
              <w:rPr>
                <w:rFonts w:ascii="Aptos" w:hAnsi="Aptos" w:cs="Helvetica"/>
                <w:sz w:val="20"/>
                <w:szCs w:val="20"/>
              </w:rPr>
              <w:t xml:space="preserve">: Advisors are not required at the time of application for the MSc Program, however, applicants with Advisors are often more competitive in the </w:t>
            </w:r>
            <w:proofErr w:type="gramStart"/>
            <w:r w:rsidRPr="001F3969">
              <w:rPr>
                <w:rFonts w:ascii="Aptos" w:hAnsi="Aptos" w:cs="Helvetica"/>
                <w:sz w:val="20"/>
                <w:szCs w:val="20"/>
              </w:rPr>
              <w:t>Admissions</w:t>
            </w:r>
            <w:proofErr w:type="gramEnd"/>
            <w:r w:rsidRPr="001F3969">
              <w:rPr>
                <w:rFonts w:ascii="Aptos" w:hAnsi="Aptos" w:cs="Helvetica"/>
                <w:sz w:val="20"/>
                <w:szCs w:val="20"/>
              </w:rPr>
              <w:t xml:space="preserve"> review process. If an Advisor has been secured, one (1) Letter of Recommendation from the Advisor along with two (2) additional Letters of Recommendation must be submitted to the Faculty of Graduate Studies. </w:t>
            </w:r>
          </w:p>
          <w:p w14:paraId="4B66DD44" w14:textId="77777777" w:rsidR="001F3969" w:rsidRPr="001F3969" w:rsidRDefault="001F3969" w:rsidP="001F3969">
            <w:pPr>
              <w:spacing w:after="120"/>
              <w:rPr>
                <w:rFonts w:ascii="Aptos" w:hAnsi="Aptos" w:cs="Helvetica"/>
                <w:sz w:val="20"/>
                <w:szCs w:val="20"/>
              </w:rPr>
            </w:pPr>
          </w:p>
          <w:p w14:paraId="444348E7" w14:textId="77777777" w:rsidR="001F3969" w:rsidRPr="001F3969" w:rsidRDefault="001F3969" w:rsidP="001F3969">
            <w:pPr>
              <w:spacing w:after="120"/>
              <w:rPr>
                <w:rFonts w:ascii="Aptos" w:hAnsi="Aptos" w:cs="Helvetica"/>
                <w:sz w:val="20"/>
                <w:szCs w:val="20"/>
              </w:rPr>
            </w:pPr>
            <w:r w:rsidRPr="001F3969">
              <w:rPr>
                <w:rFonts w:ascii="Aptos" w:hAnsi="Aptos" w:cs="Helvetica"/>
                <w:sz w:val="20"/>
                <w:szCs w:val="20"/>
              </w:rPr>
              <w:t xml:space="preserve">If </w:t>
            </w:r>
            <w:proofErr w:type="gramStart"/>
            <w:r w:rsidRPr="001F3969">
              <w:rPr>
                <w:rFonts w:ascii="Aptos" w:hAnsi="Aptos" w:cs="Helvetica"/>
                <w:sz w:val="20"/>
                <w:szCs w:val="20"/>
              </w:rPr>
              <w:t>an  Advisor</w:t>
            </w:r>
            <w:proofErr w:type="gramEnd"/>
            <w:r w:rsidRPr="001F3969">
              <w:rPr>
                <w:rFonts w:ascii="Aptos" w:hAnsi="Aptos" w:cs="Helvetica"/>
                <w:sz w:val="20"/>
                <w:szCs w:val="20"/>
              </w:rPr>
              <w:t xml:space="preserve"> has </w:t>
            </w:r>
            <w:r w:rsidRPr="001F3969">
              <w:rPr>
                <w:rFonts w:ascii="Aptos" w:hAnsi="Aptos" w:cs="Helvetica"/>
                <w:b/>
                <w:sz w:val="20"/>
                <w:szCs w:val="20"/>
                <w:u w:val="single"/>
              </w:rPr>
              <w:t>not</w:t>
            </w:r>
            <w:r w:rsidRPr="001F3969">
              <w:rPr>
                <w:rFonts w:ascii="Aptos" w:hAnsi="Aptos" w:cs="Helvetica"/>
                <w:sz w:val="20"/>
                <w:szCs w:val="20"/>
              </w:rPr>
              <w:t xml:space="preserve"> been secured, three (3) Letters of Recommendation must be submitted to the Faculty of Graduate Studies. Applicants should be aware that the program will try to identify appropriate advisors either prior to the start of the program or shortly thereafter. </w:t>
            </w:r>
          </w:p>
          <w:p w14:paraId="64509F88" w14:textId="77777777" w:rsidR="001F3969" w:rsidRPr="001F3969" w:rsidRDefault="001F3969" w:rsidP="001F3969">
            <w:pPr>
              <w:spacing w:after="120"/>
              <w:rPr>
                <w:rFonts w:ascii="Aptos" w:hAnsi="Aptos" w:cs="Helvetica"/>
                <w:sz w:val="20"/>
                <w:szCs w:val="20"/>
              </w:rPr>
            </w:pPr>
          </w:p>
          <w:p w14:paraId="0405078A" w14:textId="77777777" w:rsidR="001F3969" w:rsidRPr="001F3969" w:rsidRDefault="001F3969" w:rsidP="001F3969">
            <w:pPr>
              <w:spacing w:after="120"/>
              <w:rPr>
                <w:rFonts w:ascii="Aptos" w:hAnsi="Aptos" w:cs="Helvetica"/>
                <w:sz w:val="20"/>
                <w:szCs w:val="20"/>
              </w:rPr>
            </w:pPr>
            <w:bookmarkStart w:id="3" w:name="_Hlk97889043"/>
            <w:bookmarkStart w:id="4" w:name="_Hlk97714522"/>
            <w:r w:rsidRPr="001F3969">
              <w:rPr>
                <w:rFonts w:ascii="Aptos" w:hAnsi="Aptos" w:cs="Helvetica"/>
                <w:sz w:val="20"/>
                <w:szCs w:val="20"/>
                <w:u w:val="single"/>
                <w:lang w:val="en-CA"/>
              </w:rPr>
              <w:t>PhD Program</w:t>
            </w:r>
            <w:r w:rsidRPr="001F3969">
              <w:rPr>
                <w:rFonts w:ascii="Aptos" w:hAnsi="Aptos" w:cs="Helvetica"/>
                <w:sz w:val="20"/>
                <w:szCs w:val="20"/>
                <w:lang w:val="en-CA"/>
              </w:rPr>
              <w:t>: For Applicants who have completed an MSc in Community Health Sciences and are keeping the same Advisor for their PhD Program, one (1) Letter of Recommendation from the current Masters Advisor (where said Advisor makes an explicit statement regarding intention to continue Advising the student for the PhD program), plus two (2) additional Letters of Recommendation, for a total of three (3) letters, must be submitted to the Faculty of Graduate Studies</w:t>
            </w:r>
          </w:p>
          <w:p w14:paraId="4FFEF886" w14:textId="77777777" w:rsidR="001F3969" w:rsidRPr="001F3969" w:rsidRDefault="001F3969" w:rsidP="001F3969">
            <w:pPr>
              <w:spacing w:after="120"/>
              <w:rPr>
                <w:rFonts w:ascii="Aptos" w:hAnsi="Aptos" w:cs="Helvetica"/>
                <w:sz w:val="20"/>
                <w:szCs w:val="20"/>
                <w:lang w:val="en-CA"/>
              </w:rPr>
            </w:pPr>
          </w:p>
          <w:p w14:paraId="0390F9C9" w14:textId="77777777" w:rsidR="001F3969" w:rsidRPr="001F3969" w:rsidRDefault="001F3969" w:rsidP="001F3969">
            <w:pPr>
              <w:spacing w:after="120"/>
              <w:rPr>
                <w:rFonts w:ascii="Aptos" w:hAnsi="Aptos"/>
                <w:sz w:val="20"/>
                <w:szCs w:val="20"/>
                <w:lang w:val="en-CA"/>
              </w:rPr>
            </w:pPr>
            <w:r w:rsidRPr="001F3969">
              <w:rPr>
                <w:rFonts w:ascii="Aptos" w:hAnsi="Aptos" w:cs="Helvetica"/>
                <w:sz w:val="20"/>
                <w:szCs w:val="20"/>
                <w:lang w:val="en-CA"/>
              </w:rPr>
              <w:lastRenderedPageBreak/>
              <w:t>For Applicants who have completed a Masters degree from another unit/institution or where their MSc Advisor in CHS will change for their PhD program in CHS, four (4) Letters of Recommendation must be submitted to the Faculty of Graduate Studies, where one (1) of these letters will ideally be from the student’s Masters thesis Advisor (although a letter from a Committee Member is an acceptable alternative), plus two (2) other Letters of Recommendation from individuals familiar with the applicant, and one (1) from the Advisor for the PhD program.</w:t>
            </w:r>
          </w:p>
          <w:bookmarkEnd w:id="3"/>
          <w:p w14:paraId="6BCB43F9" w14:textId="77777777" w:rsidR="001F3969" w:rsidRPr="001F3969" w:rsidRDefault="001F3969" w:rsidP="001F3969">
            <w:pPr>
              <w:spacing w:after="120"/>
              <w:rPr>
                <w:rFonts w:ascii="Aptos" w:hAnsi="Aptos" w:cs="Helvetica"/>
                <w:sz w:val="20"/>
                <w:szCs w:val="20"/>
              </w:rPr>
            </w:pPr>
          </w:p>
          <w:bookmarkEnd w:id="4"/>
          <w:p w14:paraId="6FFB8AE2" w14:textId="696D8104" w:rsidR="001F3969" w:rsidRPr="001F3969" w:rsidRDefault="001F3969" w:rsidP="001F3969">
            <w:pPr>
              <w:spacing w:after="120"/>
              <w:rPr>
                <w:rFonts w:ascii="Aptos" w:hAnsi="Aptos" w:cs="Helvetica"/>
                <w:sz w:val="20"/>
                <w:szCs w:val="20"/>
                <w:lang w:val="en-CA"/>
              </w:rPr>
            </w:pPr>
            <w:r w:rsidRPr="001F3969">
              <w:rPr>
                <w:rFonts w:ascii="Aptos" w:hAnsi="Aptos" w:cs="Helvetica"/>
                <w:sz w:val="20"/>
                <w:szCs w:val="20"/>
                <w:u w:val="single"/>
                <w:lang w:val="en-CA"/>
              </w:rPr>
              <w:t xml:space="preserve">For MSc and PhD programs: </w:t>
            </w:r>
            <w:r w:rsidRPr="001F3969">
              <w:rPr>
                <w:rFonts w:ascii="Aptos" w:hAnsi="Aptos" w:cs="Helvetica"/>
                <w:sz w:val="20"/>
                <w:szCs w:val="20"/>
                <w:lang w:val="en-CA"/>
              </w:rPr>
              <w:t xml:space="preserve">In situations where a Part-Time or Adjunct member to </w:t>
            </w:r>
            <w:r w:rsidR="00DA5BEA">
              <w:rPr>
                <w:rFonts w:ascii="Aptos" w:hAnsi="Aptos" w:cs="Helvetica"/>
                <w:sz w:val="20"/>
                <w:szCs w:val="20"/>
                <w:lang w:val="en-CA"/>
              </w:rPr>
              <w:t>CCGH</w:t>
            </w:r>
            <w:r w:rsidRPr="001F3969">
              <w:rPr>
                <w:rFonts w:ascii="Aptos" w:hAnsi="Aptos" w:cs="Helvetica"/>
                <w:sz w:val="20"/>
                <w:szCs w:val="20"/>
                <w:lang w:val="en-CA"/>
              </w:rPr>
              <w:t xml:space="preserve"> is to serve as the Advisor, then a Full-Time co-advisor who has a primary appointment in </w:t>
            </w:r>
            <w:r w:rsidR="00DA5BEA">
              <w:rPr>
                <w:rFonts w:ascii="Aptos" w:hAnsi="Aptos" w:cs="Helvetica"/>
                <w:sz w:val="20"/>
                <w:szCs w:val="20"/>
                <w:lang w:val="en-CA"/>
              </w:rPr>
              <w:t>CCGH</w:t>
            </w:r>
            <w:r w:rsidRPr="001F3969">
              <w:rPr>
                <w:rFonts w:ascii="Aptos" w:hAnsi="Aptos" w:cs="Helvetica"/>
                <w:sz w:val="20"/>
                <w:szCs w:val="20"/>
                <w:lang w:val="en-CA"/>
              </w:rPr>
              <w:t xml:space="preserve"> may be required (per section 6.4 for MSc or 7.2.1 for PhD). This should be identified in the Letter of Recommendation from the </w:t>
            </w:r>
            <w:proofErr w:type="gramStart"/>
            <w:r w:rsidRPr="001F3969">
              <w:rPr>
                <w:rFonts w:ascii="Aptos" w:hAnsi="Aptos" w:cs="Helvetica"/>
                <w:sz w:val="20"/>
                <w:szCs w:val="20"/>
                <w:lang w:val="en-CA"/>
              </w:rPr>
              <w:t>Advisor, or</w:t>
            </w:r>
            <w:proofErr w:type="gramEnd"/>
            <w:r w:rsidRPr="001F3969">
              <w:rPr>
                <w:rFonts w:ascii="Aptos" w:hAnsi="Aptos" w:cs="Helvetica"/>
                <w:sz w:val="20"/>
                <w:szCs w:val="20"/>
                <w:lang w:val="en-CA"/>
              </w:rPr>
              <w:t xml:space="preserve"> secured in writing to the </w:t>
            </w:r>
            <w:r w:rsidR="00DA5BEA">
              <w:rPr>
                <w:rFonts w:ascii="Aptos" w:hAnsi="Aptos" w:cs="Helvetica"/>
                <w:sz w:val="20"/>
                <w:szCs w:val="20"/>
                <w:lang w:val="en-CA"/>
              </w:rPr>
              <w:t>CCGH</w:t>
            </w:r>
            <w:r w:rsidRPr="001F3969">
              <w:rPr>
                <w:rFonts w:ascii="Aptos" w:hAnsi="Aptos" w:cs="Helvetica"/>
                <w:sz w:val="20"/>
                <w:szCs w:val="20"/>
                <w:lang w:val="en-CA"/>
              </w:rPr>
              <w:t xml:space="preserve"> Graduate Program office prior to admission recommendations being made by the unit.</w:t>
            </w:r>
          </w:p>
          <w:p w14:paraId="7F06AF8C" w14:textId="200C01CE" w:rsidR="001F3969" w:rsidRPr="001F3969" w:rsidRDefault="001F3969" w:rsidP="001F3969">
            <w:pPr>
              <w:spacing w:after="120"/>
              <w:rPr>
                <w:rFonts w:ascii="Aptos" w:hAnsi="Aptos" w:cs="Helvetica"/>
                <w:i/>
                <w:sz w:val="20"/>
                <w:szCs w:val="20"/>
              </w:rPr>
            </w:pPr>
            <w:bookmarkStart w:id="5" w:name="_Hlk131577702"/>
            <w:r w:rsidRPr="001F3969">
              <w:rPr>
                <w:rFonts w:ascii="Aptos" w:hAnsi="Aptos" w:cs="Helvetica"/>
                <w:sz w:val="20"/>
                <w:szCs w:val="20"/>
              </w:rPr>
              <w:t>NOTE: Prospective Advisors must indicate on the recommender form and in their letter of support: (1) if any financial support will be provided (e.g. from research funds); or if not, (2) the explicit discussions about funding they have had with the student, and document any other financial supports, not from the advisor, that may be available to the student. In addition to academic performance and the elements contained in the application, decisions to accept a student will include the availability of adequate resources to provide a supportive research environment.</w:t>
            </w:r>
            <w:bookmarkEnd w:id="5"/>
          </w:p>
        </w:tc>
      </w:tr>
      <w:tr w:rsidR="001F3969" w:rsidRPr="003241F7" w14:paraId="69C00CD8" w14:textId="77777777" w:rsidTr="7F49FBF2">
        <w:tc>
          <w:tcPr>
            <w:tcW w:w="7086" w:type="dxa"/>
          </w:tcPr>
          <w:p w14:paraId="70211E1E"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1.1.9 Admission Tests</w:t>
            </w:r>
          </w:p>
          <w:p w14:paraId="1523D8D0" w14:textId="418D5464"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3C4D0275" w14:textId="77777777" w:rsidR="001F3969" w:rsidRPr="001F3969" w:rsidRDefault="001F3969" w:rsidP="001F3969">
            <w:pPr>
              <w:spacing w:after="120"/>
              <w:rPr>
                <w:rFonts w:ascii="Aptos" w:hAnsi="Aptos" w:cs="Helvetica"/>
                <w:sz w:val="20"/>
                <w:szCs w:val="20"/>
              </w:rPr>
            </w:pPr>
          </w:p>
        </w:tc>
      </w:tr>
      <w:tr w:rsidR="001F3969" w:rsidRPr="003241F7" w14:paraId="45FEC82C" w14:textId="77777777" w:rsidTr="7F49FBF2">
        <w:tc>
          <w:tcPr>
            <w:tcW w:w="7086" w:type="dxa"/>
          </w:tcPr>
          <w:p w14:paraId="65EB64F4"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22"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1F3969" w:rsidRPr="00C7071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07ADFF80" w14:textId="77777777" w:rsidR="001F3969" w:rsidRPr="001F3969" w:rsidRDefault="001F3969" w:rsidP="001F3969">
            <w:pPr>
              <w:rPr>
                <w:rFonts w:ascii="Aptos" w:hAnsi="Aptos" w:cs="Arial"/>
                <w:sz w:val="20"/>
                <w:szCs w:val="20"/>
              </w:rPr>
            </w:pPr>
          </w:p>
          <w:p w14:paraId="392F85CD" w14:textId="7F48C24A" w:rsidR="001F3969" w:rsidRPr="001F3969" w:rsidRDefault="00DA5BEA" w:rsidP="001F3969">
            <w:pPr>
              <w:spacing w:after="120"/>
              <w:rPr>
                <w:rFonts w:ascii="Aptos" w:hAnsi="Aptos" w:cs="Helvetica"/>
                <w:sz w:val="20"/>
                <w:szCs w:val="20"/>
              </w:rPr>
            </w:pPr>
            <w:r>
              <w:rPr>
                <w:rFonts w:ascii="Aptos" w:hAnsi="Aptos" w:cs="Helvetica"/>
                <w:sz w:val="20"/>
                <w:szCs w:val="20"/>
              </w:rPr>
              <w:t xml:space="preserve">The College of Community and Global Health </w:t>
            </w:r>
            <w:r w:rsidR="001F3969" w:rsidRPr="001F3969">
              <w:rPr>
                <w:rFonts w:ascii="Aptos" w:hAnsi="Aptos" w:cs="Helvetica"/>
                <w:sz w:val="20"/>
                <w:szCs w:val="20"/>
              </w:rPr>
              <w:t xml:space="preserve">has an explicit strategy with respect to Equity, </w:t>
            </w:r>
            <w:r w:rsidR="001F3969" w:rsidRPr="001F3969">
              <w:rPr>
                <w:rFonts w:ascii="Aptos" w:hAnsi="Aptos" w:cs="Helvetica"/>
                <w:sz w:val="20"/>
                <w:szCs w:val="20"/>
              </w:rPr>
              <w:lastRenderedPageBreak/>
              <w:t xml:space="preserve">Diversity and Inclusion (EDI) and our Admissions review process is in line with the Rady Faculty of Health Sciences Equity, Diversity &amp; Inclusion Policy. While we do not allocate a certain percentage of available spots for EDI priority groups as we do not have pre-defined quotas, we do provide consideration for Applicants self-identifying as part of one or more of these EDI Priority Groups, in addition to other criteria. </w:t>
            </w:r>
            <w:r>
              <w:rPr>
                <w:rFonts w:ascii="Aptos" w:hAnsi="Aptos" w:cs="Helvetica"/>
                <w:sz w:val="20"/>
                <w:szCs w:val="20"/>
              </w:rPr>
              <w:t xml:space="preserve">CCGH </w:t>
            </w:r>
            <w:r w:rsidR="001F3969" w:rsidRPr="001F3969">
              <w:rPr>
                <w:rFonts w:ascii="Aptos" w:hAnsi="Aptos" w:cs="Helvetica"/>
                <w:sz w:val="20"/>
                <w:szCs w:val="20"/>
              </w:rPr>
              <w:t xml:space="preserve">is committed to EDI </w:t>
            </w:r>
            <w:proofErr w:type="gramStart"/>
            <w:r w:rsidR="001F3969" w:rsidRPr="001F3969">
              <w:rPr>
                <w:rFonts w:ascii="Aptos" w:hAnsi="Aptos" w:cs="Helvetica"/>
                <w:sz w:val="20"/>
                <w:szCs w:val="20"/>
              </w:rPr>
              <w:t>in an effort to</w:t>
            </w:r>
            <w:proofErr w:type="gramEnd"/>
            <w:r w:rsidR="001F3969" w:rsidRPr="001F3969">
              <w:rPr>
                <w:rFonts w:ascii="Aptos" w:hAnsi="Aptos" w:cs="Helvetica"/>
                <w:sz w:val="20"/>
                <w:szCs w:val="20"/>
              </w:rPr>
              <w:t xml:space="preserve"> promote and support a community that embraces EDI, provides for equality of opportunity, and recognizes the dignity of all people. </w:t>
            </w:r>
          </w:p>
          <w:p w14:paraId="6F2CDB11" w14:textId="77777777" w:rsidR="001F3969" w:rsidRPr="001F3969" w:rsidRDefault="001F3969" w:rsidP="001F3969">
            <w:pPr>
              <w:spacing w:after="120"/>
              <w:rPr>
                <w:rFonts w:ascii="Aptos" w:hAnsi="Aptos" w:cs="Helvetica"/>
                <w:sz w:val="20"/>
                <w:szCs w:val="20"/>
              </w:rPr>
            </w:pPr>
            <w:r w:rsidRPr="001F3969">
              <w:rPr>
                <w:rFonts w:ascii="Aptos" w:hAnsi="Aptos" w:cs="Helvetica"/>
                <w:sz w:val="20"/>
                <w:szCs w:val="20"/>
              </w:rPr>
              <w:t xml:space="preserve">Our EDI strategy is aimed to address gaps in graduate studies so that no person shall be denied educational opportunities or benefits for reasons unrelated to ability and that our graduate student community is reflective of the population in Manitoba. In fulfillment of this goal, the aim is to correct the conditions of disadvantage in graduate studies education by historically and currently systemically excluded groups that include Indigenous Peoples, persons with disabilities, 2SLGBTQIA+, and racialized persons in Canada.  </w:t>
            </w:r>
          </w:p>
          <w:p w14:paraId="26DD13F6" w14:textId="77777777" w:rsidR="001F3969" w:rsidRPr="001F3969" w:rsidRDefault="001F3969" w:rsidP="001F3969">
            <w:pPr>
              <w:spacing w:after="120"/>
              <w:rPr>
                <w:rFonts w:ascii="Aptos" w:hAnsi="Aptos" w:cs="Helvetica"/>
                <w:sz w:val="20"/>
                <w:szCs w:val="20"/>
              </w:rPr>
            </w:pPr>
            <w:r w:rsidRPr="001F3969">
              <w:rPr>
                <w:rFonts w:ascii="Aptos" w:hAnsi="Aptos" w:cs="Helvetica"/>
                <w:sz w:val="20"/>
                <w:szCs w:val="20"/>
              </w:rPr>
              <w:t xml:space="preserve">To be considered, applicants must identify themselves at the point of application using the definitions below. </w:t>
            </w:r>
          </w:p>
          <w:p w14:paraId="0A5396B8" w14:textId="77777777" w:rsidR="001F3969" w:rsidRPr="001F3969" w:rsidRDefault="001F3969" w:rsidP="001F3969">
            <w:pPr>
              <w:pStyle w:val="NoSpacing"/>
              <w:rPr>
                <w:rFonts w:ascii="Aptos" w:hAnsi="Aptos" w:cs="Helvetica"/>
                <w:i/>
                <w:sz w:val="20"/>
                <w:szCs w:val="20"/>
                <w:u w:val="single"/>
              </w:rPr>
            </w:pPr>
            <w:bookmarkStart w:id="6" w:name="_Hlk97889505"/>
            <w:r w:rsidRPr="001F3969">
              <w:rPr>
                <w:rFonts w:ascii="Aptos" w:hAnsi="Aptos" w:cs="Helvetica"/>
                <w:i/>
                <w:sz w:val="20"/>
                <w:szCs w:val="20"/>
                <w:u w:val="single"/>
              </w:rPr>
              <w:t xml:space="preserve">Indigenous Peoples </w:t>
            </w:r>
          </w:p>
          <w:p w14:paraId="43C9B5DC" w14:textId="77777777" w:rsidR="001F3969" w:rsidRPr="001F3969" w:rsidRDefault="001F3969" w:rsidP="001F3969">
            <w:pPr>
              <w:spacing w:after="120"/>
              <w:rPr>
                <w:rFonts w:ascii="Aptos" w:hAnsi="Aptos" w:cs="Helvetica"/>
                <w:sz w:val="20"/>
                <w:szCs w:val="20"/>
              </w:rPr>
            </w:pPr>
            <w:r w:rsidRPr="001F3969">
              <w:rPr>
                <w:rFonts w:ascii="Aptos" w:hAnsi="Aptos" w:cs="Helvetica"/>
                <w:sz w:val="20"/>
                <w:szCs w:val="20"/>
              </w:rPr>
              <w:t>Indigenous peoples are descendants of the original inhabitants of Turtle Island/North America. Preference will be given to all Indigenous Peoples of Canada which includes First Nations, Inuit and Metis, as well as those Indigenous communities whose original boundaries straddle an imposed international border between Canada and the United States.</w:t>
            </w:r>
          </w:p>
          <w:p w14:paraId="2C52886C" w14:textId="77777777" w:rsidR="001F3969" w:rsidRPr="001F3969" w:rsidRDefault="001F3969" w:rsidP="001F3969">
            <w:pPr>
              <w:pStyle w:val="NoSpacing"/>
              <w:rPr>
                <w:rFonts w:ascii="Aptos" w:hAnsi="Aptos" w:cs="Helvetica"/>
                <w:sz w:val="20"/>
                <w:szCs w:val="20"/>
              </w:rPr>
            </w:pPr>
          </w:p>
          <w:bookmarkEnd w:id="6"/>
          <w:p w14:paraId="7548665B" w14:textId="77777777" w:rsidR="001F3969" w:rsidRPr="001F3969" w:rsidRDefault="001F3969" w:rsidP="001F3969">
            <w:pPr>
              <w:rPr>
                <w:rFonts w:ascii="Aptos" w:hAnsi="Aptos" w:cs="Arial"/>
                <w:sz w:val="20"/>
                <w:szCs w:val="20"/>
              </w:rPr>
            </w:pPr>
            <w:r w:rsidRPr="001F3969">
              <w:rPr>
                <w:rFonts w:ascii="Aptos" w:hAnsi="Aptos" w:cs="Arial"/>
                <w:i/>
                <w:iCs/>
                <w:sz w:val="20"/>
                <w:szCs w:val="20"/>
                <w:u w:val="single"/>
              </w:rPr>
              <w:t>Racialized Persons</w:t>
            </w:r>
          </w:p>
          <w:p w14:paraId="758BAA11" w14:textId="77777777" w:rsidR="001F3969" w:rsidRPr="001F3969" w:rsidRDefault="001F3969" w:rsidP="001F3969">
            <w:pPr>
              <w:rPr>
                <w:rFonts w:ascii="Aptos" w:hAnsi="Aptos" w:cs="Arial"/>
                <w:sz w:val="20"/>
                <w:szCs w:val="20"/>
              </w:rPr>
            </w:pPr>
            <w:r w:rsidRPr="001F3969">
              <w:rPr>
                <w:rFonts w:ascii="Aptos" w:hAnsi="Aptos" w:cs="Arial"/>
                <w:sz w:val="20"/>
                <w:szCs w:val="20"/>
              </w:rPr>
              <w:t xml:space="preserve">Racialized persons is a term used to describe the identities of those who may have experienced the social effects of marginalization based on notions of race, ethnicity, or “origin”. We use “racialized </w:t>
            </w:r>
            <w:r w:rsidRPr="001F3969">
              <w:rPr>
                <w:rFonts w:ascii="Aptos" w:hAnsi="Aptos" w:cs="Arial"/>
                <w:sz w:val="20"/>
                <w:szCs w:val="20"/>
              </w:rPr>
              <w:lastRenderedPageBreak/>
              <w:t>persons” instead of “race” to acknowledge the social impact of racialization in Canada. In this question, we are asking about non-Indigenous racialized persons.</w:t>
            </w:r>
          </w:p>
          <w:p w14:paraId="0A083581" w14:textId="77777777" w:rsidR="001F3969" w:rsidRPr="001F3969" w:rsidRDefault="001F3969" w:rsidP="001F3969">
            <w:pPr>
              <w:rPr>
                <w:rFonts w:ascii="Aptos" w:hAnsi="Aptos" w:cs="Arial"/>
                <w:sz w:val="20"/>
                <w:szCs w:val="20"/>
              </w:rPr>
            </w:pPr>
          </w:p>
          <w:p w14:paraId="77F95BEB" w14:textId="77777777" w:rsidR="001F3969" w:rsidRPr="001F3969" w:rsidRDefault="001F3969" w:rsidP="001F3969">
            <w:pPr>
              <w:rPr>
                <w:rFonts w:ascii="Aptos" w:hAnsi="Aptos" w:cs="Arial"/>
                <w:sz w:val="20"/>
                <w:szCs w:val="20"/>
              </w:rPr>
            </w:pPr>
          </w:p>
          <w:p w14:paraId="34484035" w14:textId="77777777" w:rsidR="001F3969" w:rsidRPr="001F3969" w:rsidRDefault="001F3969" w:rsidP="001F3969">
            <w:pPr>
              <w:rPr>
                <w:rFonts w:ascii="Aptos" w:hAnsi="Aptos" w:cs="Arial"/>
                <w:i/>
                <w:iCs/>
                <w:sz w:val="20"/>
                <w:szCs w:val="20"/>
                <w:u w:val="single"/>
              </w:rPr>
            </w:pPr>
            <w:proofErr w:type="gramStart"/>
            <w:r w:rsidRPr="001F3969">
              <w:rPr>
                <w:rFonts w:ascii="Aptos" w:hAnsi="Aptos" w:cs="Arial"/>
                <w:i/>
                <w:iCs/>
                <w:sz w:val="20"/>
                <w:szCs w:val="20"/>
                <w:u w:val="single"/>
              </w:rPr>
              <w:t>Persons</w:t>
            </w:r>
            <w:proofErr w:type="gramEnd"/>
            <w:r w:rsidRPr="001F3969">
              <w:rPr>
                <w:rFonts w:ascii="Aptos" w:hAnsi="Aptos" w:cs="Arial"/>
                <w:i/>
                <w:iCs/>
                <w:sz w:val="20"/>
                <w:szCs w:val="20"/>
                <w:u w:val="single"/>
              </w:rPr>
              <w:t xml:space="preserve"> with Disabilities</w:t>
            </w:r>
          </w:p>
          <w:p w14:paraId="52D3F237" w14:textId="77777777" w:rsidR="001F3969" w:rsidRPr="001F3969" w:rsidRDefault="001F3969" w:rsidP="001F3969">
            <w:pPr>
              <w:rPr>
                <w:rFonts w:ascii="Aptos" w:hAnsi="Aptos" w:cs="Arial"/>
                <w:sz w:val="20"/>
                <w:szCs w:val="20"/>
              </w:rPr>
            </w:pPr>
            <w:r w:rsidRPr="001F3969">
              <w:rPr>
                <w:rFonts w:ascii="Aptos" w:hAnsi="Aptos" w:cs="Arial"/>
                <w:sz w:val="20"/>
                <w:szCs w:val="20"/>
              </w:rPr>
              <w:t xml:space="preserve">A person with a disability includes someone who has a physical, intellectual or learning disability, </w:t>
            </w:r>
            <w:proofErr w:type="gramStart"/>
            <w:r w:rsidRPr="001F3969">
              <w:rPr>
                <w:rFonts w:ascii="Aptos" w:hAnsi="Aptos" w:cs="Arial"/>
                <w:sz w:val="20"/>
                <w:szCs w:val="20"/>
              </w:rPr>
              <w:t>a sensory</w:t>
            </w:r>
            <w:proofErr w:type="gramEnd"/>
            <w:r w:rsidRPr="001F3969">
              <w:rPr>
                <w:rFonts w:ascii="Aptos" w:hAnsi="Aptos" w:cs="Arial"/>
                <w:sz w:val="20"/>
                <w:szCs w:val="20"/>
              </w:rPr>
              <w:t xml:space="preserve"> impairment, and/or a mental/emotional health issue, which in interaction with various barriers, may hinder their full and effective participation in society on an equal basis with others.</w:t>
            </w:r>
          </w:p>
          <w:p w14:paraId="28001454" w14:textId="77777777" w:rsidR="001F3969" w:rsidRPr="001F3969" w:rsidRDefault="001F3969" w:rsidP="001F3969">
            <w:pPr>
              <w:rPr>
                <w:rFonts w:ascii="Aptos" w:hAnsi="Aptos" w:cs="Arial"/>
                <w:sz w:val="20"/>
                <w:szCs w:val="20"/>
              </w:rPr>
            </w:pPr>
          </w:p>
          <w:p w14:paraId="2618A705" w14:textId="77777777" w:rsidR="001F3969" w:rsidRPr="001F3969" w:rsidRDefault="001F3969" w:rsidP="001F3969">
            <w:pPr>
              <w:rPr>
                <w:rFonts w:ascii="Aptos" w:hAnsi="Aptos" w:cs="Arial"/>
                <w:sz w:val="20"/>
                <w:szCs w:val="20"/>
              </w:rPr>
            </w:pPr>
            <w:r w:rsidRPr="001F3969">
              <w:rPr>
                <w:rFonts w:ascii="Aptos" w:hAnsi="Aptos" w:cs="Arial"/>
                <w:i/>
                <w:sz w:val="20"/>
                <w:szCs w:val="20"/>
                <w:u w:val="single"/>
              </w:rPr>
              <w:t>2SLGBTQIA+</w:t>
            </w:r>
            <w:r w:rsidRPr="001F3969">
              <w:rPr>
                <w:rFonts w:ascii="Aptos" w:hAnsi="Aptos" w:cs="Arial"/>
                <w:sz w:val="20"/>
                <w:szCs w:val="20"/>
                <w:u w:val="single"/>
              </w:rPr>
              <w:t xml:space="preserve"> </w:t>
            </w:r>
          </w:p>
          <w:p w14:paraId="1ACC2FC1" w14:textId="77777777" w:rsidR="001F3969" w:rsidRPr="001F3969" w:rsidRDefault="001F3969" w:rsidP="001F3969">
            <w:pPr>
              <w:rPr>
                <w:rFonts w:ascii="Aptos" w:hAnsi="Aptos" w:cs="Arial"/>
                <w:sz w:val="20"/>
                <w:szCs w:val="20"/>
              </w:rPr>
            </w:pPr>
            <w:r w:rsidRPr="001F3969">
              <w:rPr>
                <w:rFonts w:ascii="Aptos" w:hAnsi="Aptos" w:cs="Arial"/>
                <w:sz w:val="20"/>
                <w:szCs w:val="20"/>
              </w:rPr>
              <w:t xml:space="preserve">2SLGBTQIA+ are persons who self-identify as two-spirited, lesbian, gay, bisexual, trans, queer, intersex, asexual/agender, plus. </w:t>
            </w:r>
          </w:p>
          <w:p w14:paraId="2650B6C9" w14:textId="77777777" w:rsidR="001F3969" w:rsidRPr="001F3969" w:rsidRDefault="001F3969" w:rsidP="001F3969">
            <w:pPr>
              <w:spacing w:after="120"/>
              <w:rPr>
                <w:rFonts w:ascii="Aptos" w:hAnsi="Aptos" w:cs="Helvetica"/>
                <w:sz w:val="20"/>
                <w:szCs w:val="20"/>
              </w:rPr>
            </w:pPr>
          </w:p>
          <w:p w14:paraId="2697E50D" w14:textId="0181154A" w:rsidR="001F3969" w:rsidRPr="001F3969" w:rsidRDefault="001F3969" w:rsidP="001F3969">
            <w:pPr>
              <w:spacing w:after="120"/>
              <w:rPr>
                <w:rFonts w:ascii="Aptos" w:hAnsi="Aptos" w:cs="Helvetica"/>
                <w:sz w:val="20"/>
                <w:szCs w:val="20"/>
              </w:rPr>
            </w:pPr>
            <w:r w:rsidRPr="001F3969">
              <w:rPr>
                <w:rFonts w:ascii="Aptos" w:hAnsi="Aptos" w:cs="Helvetica"/>
                <w:sz w:val="20"/>
                <w:szCs w:val="20"/>
              </w:rPr>
              <w:t xml:space="preserve">Being a member of a historically and currently systemically excluded group as described above does not guarantee admission to the program, but it does factor into the overall admissions review criteria. </w:t>
            </w:r>
          </w:p>
        </w:tc>
      </w:tr>
      <w:tr w:rsidR="001F3969" w:rsidRPr="003241F7" w14:paraId="66D43158" w14:textId="77777777" w:rsidTr="7F49FBF2">
        <w:tc>
          <w:tcPr>
            <w:tcW w:w="7086" w:type="dxa"/>
          </w:tcPr>
          <w:p w14:paraId="6295B3A3" w14:textId="77777777" w:rsidR="001F3969" w:rsidRPr="00BF3706" w:rsidRDefault="001F3969" w:rsidP="001F3969">
            <w:pPr>
              <w:spacing w:before="100" w:beforeAutospacing="1" w:after="100" w:afterAutospacing="1"/>
              <w:rPr>
                <w:rFonts w:ascii="Aptos" w:hAnsi="Aptos" w:cs="Helvetica"/>
                <w:b/>
                <w:bCs/>
                <w:color w:val="000000"/>
                <w:sz w:val="20"/>
                <w:szCs w:val="20"/>
              </w:rPr>
            </w:pPr>
            <w:bookmarkStart w:id="7" w:name="_Hlk183613474"/>
            <w:r w:rsidRPr="00BF3706">
              <w:rPr>
                <w:rFonts w:ascii="Aptos" w:hAnsi="Aptos" w:cs="Helvetica"/>
                <w:b/>
                <w:bCs/>
                <w:color w:val="000000" w:themeColor="text1"/>
                <w:sz w:val="20"/>
                <w:szCs w:val="20"/>
              </w:rPr>
              <w:lastRenderedPageBreak/>
              <w:t>1.1.11 Eligibility of University of Manitoba Staff Members</w:t>
            </w:r>
          </w:p>
          <w:p w14:paraId="4605116A" w14:textId="24195DF1"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7"/>
          </w:p>
        </w:tc>
        <w:tc>
          <w:tcPr>
            <w:tcW w:w="4254" w:type="dxa"/>
          </w:tcPr>
          <w:p w14:paraId="6ADCB47D" w14:textId="77777777" w:rsidR="001F3969" w:rsidRPr="001F3969" w:rsidRDefault="001F3969" w:rsidP="001F3969">
            <w:pPr>
              <w:spacing w:after="120"/>
              <w:rPr>
                <w:rFonts w:ascii="Aptos" w:hAnsi="Aptos" w:cs="Helvetica"/>
                <w:sz w:val="20"/>
                <w:szCs w:val="20"/>
              </w:rPr>
            </w:pPr>
          </w:p>
        </w:tc>
      </w:tr>
      <w:tr w:rsidR="001F3969" w:rsidRPr="003241F7" w14:paraId="49370E02" w14:textId="77777777" w:rsidTr="7F49FBF2">
        <w:tc>
          <w:tcPr>
            <w:tcW w:w="7086" w:type="dxa"/>
          </w:tcPr>
          <w:p w14:paraId="7C35A556" w14:textId="77777777" w:rsidR="001F3969" w:rsidRPr="00BF3706" w:rsidRDefault="001F3969" w:rsidP="001F3969">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1F3969" w:rsidRPr="00640E7A" w:rsidRDefault="001F3969" w:rsidP="001F3969">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501A6A4F" w14:textId="77777777" w:rsidR="001F3969" w:rsidRPr="001F3969" w:rsidRDefault="001F3969" w:rsidP="001F3969">
            <w:pPr>
              <w:rPr>
                <w:rFonts w:ascii="Aptos" w:hAnsi="Aptos" w:cs="Arial"/>
                <w:sz w:val="20"/>
                <w:szCs w:val="20"/>
              </w:rPr>
            </w:pPr>
          </w:p>
          <w:p w14:paraId="4AA9D4AF" w14:textId="77777777" w:rsidR="001F3969" w:rsidRPr="001F3969" w:rsidRDefault="001F3969" w:rsidP="001F3969">
            <w:pPr>
              <w:spacing w:after="120"/>
              <w:rPr>
                <w:rFonts w:ascii="Aptos" w:hAnsi="Aptos" w:cs="Helvetica"/>
                <w:sz w:val="20"/>
                <w:szCs w:val="20"/>
              </w:rPr>
            </w:pPr>
          </w:p>
        </w:tc>
      </w:tr>
      <w:tr w:rsidR="001F3969" w:rsidRPr="003241F7" w14:paraId="5CF4FE29" w14:textId="77777777" w:rsidTr="7F49FBF2">
        <w:tc>
          <w:tcPr>
            <w:tcW w:w="7086" w:type="dxa"/>
          </w:tcPr>
          <w:p w14:paraId="08631CF0" w14:textId="77777777" w:rsidR="001F3969" w:rsidRPr="00BF3706" w:rsidRDefault="001F3969" w:rsidP="001F3969">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1F3969" w:rsidRPr="00BF3706" w:rsidRDefault="001F3969" w:rsidP="001F3969">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Undergraduate students may be permitted to register in 7000-level courses or above on recommendation of the department/unit offering the graduate course, subject to the conditions listed below.</w:t>
            </w:r>
          </w:p>
          <w:p w14:paraId="6778788F" w14:textId="77777777" w:rsidR="001F3969" w:rsidRPr="00C70716" w:rsidRDefault="001F3969" w:rsidP="001F3969">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Undergraduate students must obtain permission from the Department/Unit Head and course instructor before registering for a graduate course.</w:t>
            </w:r>
          </w:p>
          <w:p w14:paraId="13B5F1A0" w14:textId="77777777" w:rsidR="001F3969" w:rsidRPr="00C70716" w:rsidRDefault="001F3969" w:rsidP="001F3969">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1F3969" w:rsidRPr="00C70716" w:rsidRDefault="001F3969" w:rsidP="001F3969">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are not eligible for enrollment in any graduate course that is </w:t>
            </w:r>
            <w:proofErr w:type="gramStart"/>
            <w:r w:rsidRPr="00C70716">
              <w:rPr>
                <w:rFonts w:ascii="Aptos" w:hAnsi="Aptos" w:cs="Helvetica"/>
                <w:color w:val="222222"/>
                <w:sz w:val="20"/>
                <w:szCs w:val="20"/>
              </w:rPr>
              <w:t>cross-listed</w:t>
            </w:r>
            <w:proofErr w:type="gramEnd"/>
            <w:r w:rsidRPr="00C70716">
              <w:rPr>
                <w:rFonts w:ascii="Aptos" w:hAnsi="Aptos" w:cs="Helvetica"/>
                <w:color w:val="222222"/>
                <w:sz w:val="20"/>
                <w:szCs w:val="20"/>
              </w:rPr>
              <w:t xml:space="preserve"> with an undergraduate course, or that is scheduled to be taught at the same time and location as an undergraduate class.</w:t>
            </w:r>
          </w:p>
          <w:p w14:paraId="0505D675" w14:textId="77777777" w:rsidR="001F3969" w:rsidRPr="00C70716" w:rsidRDefault="001F3969" w:rsidP="001F3969">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1F3969" w:rsidRPr="00C70716" w:rsidRDefault="001F3969" w:rsidP="001F3969">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206D3BE8" w14:textId="77777777" w:rsidR="001F3969" w:rsidRPr="001F3969" w:rsidRDefault="001F3969" w:rsidP="001F3969">
            <w:pPr>
              <w:rPr>
                <w:rFonts w:ascii="Aptos" w:hAnsi="Aptos" w:cs="Arial"/>
                <w:sz w:val="20"/>
                <w:szCs w:val="20"/>
              </w:rPr>
            </w:pPr>
          </w:p>
          <w:p w14:paraId="747D1256" w14:textId="77777777" w:rsidR="001F3969" w:rsidRPr="001F3969" w:rsidRDefault="001F3969" w:rsidP="001F3969">
            <w:pPr>
              <w:spacing w:after="120"/>
              <w:rPr>
                <w:rFonts w:ascii="Aptos" w:hAnsi="Aptos" w:cs="Helvetica"/>
                <w:sz w:val="20"/>
                <w:szCs w:val="20"/>
              </w:rPr>
            </w:pPr>
          </w:p>
        </w:tc>
      </w:tr>
      <w:tr w:rsidR="001F3969" w:rsidRPr="003241F7" w14:paraId="08988F23" w14:textId="77777777" w:rsidTr="7F49FBF2">
        <w:tc>
          <w:tcPr>
            <w:tcW w:w="7086" w:type="dxa"/>
          </w:tcPr>
          <w:p w14:paraId="5CA2826E" w14:textId="77777777" w:rsidR="001F3969" w:rsidRPr="00BF3706" w:rsidRDefault="001F3969" w:rsidP="001F3969">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1F3969" w:rsidRPr="00C70716" w:rsidRDefault="001F3969" w:rsidP="001F3969">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1F3969" w:rsidRPr="00C70716" w:rsidRDefault="001F3969" w:rsidP="001F3969">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1F3969" w:rsidRPr="00C70716" w:rsidRDefault="001F3969" w:rsidP="001F3969">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1F3969" w:rsidRPr="00C70716" w:rsidRDefault="001F3969" w:rsidP="001F3969">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1F3969" w:rsidRPr="00C70716" w:rsidRDefault="001F3969" w:rsidP="001F3969">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3"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1F3969" w:rsidRPr="00C70716" w:rsidRDefault="001F3969" w:rsidP="001F3969">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 xml:space="preserve">admission is not guaranteed if a student re-applies to the Faculty of </w:t>
            </w:r>
            <w:r w:rsidRPr="00C70716">
              <w:rPr>
                <w:rFonts w:ascii="Aptos" w:hAnsi="Aptos" w:cs="Helvetica"/>
                <w:color w:val="222222"/>
                <w:sz w:val="20"/>
                <w:szCs w:val="20"/>
                <w:u w:val="single"/>
                <w:bdr w:val="none" w:sz="0" w:space="0" w:color="auto" w:frame="1"/>
              </w:rPr>
              <w:lastRenderedPageBreak/>
              <w:t>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1F3969" w:rsidRPr="00C70716" w:rsidRDefault="001F3969" w:rsidP="001F3969">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bookmarkStart w:id="8"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24">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8"/>
          </w:p>
          <w:p w14:paraId="48F70D2E" w14:textId="3DAE7488" w:rsidR="001F3969" w:rsidRPr="00C70716" w:rsidRDefault="001F3969" w:rsidP="001F3969">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05E83DD6" w14:textId="77777777" w:rsidR="001F3969" w:rsidRPr="001F3969" w:rsidRDefault="001F3969" w:rsidP="001F3969">
            <w:pPr>
              <w:spacing w:after="120"/>
              <w:rPr>
                <w:rFonts w:ascii="Aptos" w:hAnsi="Aptos" w:cs="Helvetica"/>
                <w:sz w:val="20"/>
                <w:szCs w:val="20"/>
              </w:rPr>
            </w:pPr>
          </w:p>
        </w:tc>
      </w:tr>
      <w:tr w:rsidR="001F3969" w:rsidRPr="003241F7" w14:paraId="5AC0D437" w14:textId="77777777" w:rsidTr="7F49FBF2">
        <w:tc>
          <w:tcPr>
            <w:tcW w:w="7086" w:type="dxa"/>
          </w:tcPr>
          <w:p w14:paraId="68B952E1"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1F3969" w:rsidRPr="00C70716" w:rsidRDefault="001F3969" w:rsidP="001F3969">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proofErr w:type="gramStart"/>
            <w:r w:rsidRPr="00C70716">
              <w:rPr>
                <w:rFonts w:ascii="Aptos" w:hAnsi="Aptos" w:cs="Helvetica"/>
                <w:color w:val="222222"/>
                <w:sz w:val="20"/>
                <w:szCs w:val="20"/>
              </w:rPr>
              <w:t>Re-admission</w:t>
            </w:r>
            <w:proofErr w:type="gramEnd"/>
            <w:r w:rsidRPr="00C70716">
              <w:rPr>
                <w:rFonts w:ascii="Aptos" w:hAnsi="Aptos" w:cs="Helvetica"/>
                <w:color w:val="222222"/>
                <w:sz w:val="20"/>
                <w:szCs w:val="20"/>
              </w:rPr>
              <w:t xml:space="preserve"> is not guaranteed.</w:t>
            </w:r>
          </w:p>
          <w:p w14:paraId="22509862" w14:textId="77777777" w:rsidR="001F3969" w:rsidRPr="00C70716" w:rsidRDefault="001F3969" w:rsidP="001F3969">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1F3969" w:rsidRPr="00C70716" w:rsidRDefault="001F3969" w:rsidP="001F3969">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5"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3C565C3D" w14:textId="77777777" w:rsidR="001F3969" w:rsidRPr="001F3969" w:rsidRDefault="001F3969" w:rsidP="001F3969">
            <w:pPr>
              <w:spacing w:after="120"/>
              <w:rPr>
                <w:rFonts w:ascii="Aptos" w:hAnsi="Aptos" w:cs="Helvetica"/>
                <w:sz w:val="20"/>
                <w:szCs w:val="20"/>
              </w:rPr>
            </w:pPr>
          </w:p>
        </w:tc>
      </w:tr>
      <w:tr w:rsidR="001F3969" w:rsidRPr="003241F7" w14:paraId="36964A91" w14:textId="77777777" w:rsidTr="7F49FBF2">
        <w:tc>
          <w:tcPr>
            <w:tcW w:w="7086" w:type="dxa"/>
          </w:tcPr>
          <w:p w14:paraId="5EB29A3F"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Revisions to registration must be approved by the Department/Unit Head or designate and may be made during the designated periods as published in the </w:t>
            </w:r>
            <w:hyperlink r:id="rId26"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19A0051B" w14:textId="77777777" w:rsidR="001F3969" w:rsidRPr="001F3969" w:rsidRDefault="001F3969" w:rsidP="001F3969">
            <w:pPr>
              <w:rPr>
                <w:rFonts w:ascii="Aptos" w:hAnsi="Aptos" w:cs="Arial"/>
                <w:sz w:val="20"/>
                <w:szCs w:val="20"/>
              </w:rPr>
            </w:pPr>
          </w:p>
          <w:p w14:paraId="7ACBDB6E" w14:textId="77777777" w:rsidR="001F3969" w:rsidRPr="001F3969" w:rsidRDefault="001F3969" w:rsidP="001F3969">
            <w:pPr>
              <w:spacing w:after="120"/>
              <w:rPr>
                <w:rFonts w:ascii="Aptos" w:hAnsi="Aptos" w:cs="Helvetica"/>
                <w:sz w:val="20"/>
                <w:szCs w:val="20"/>
              </w:rPr>
            </w:pPr>
          </w:p>
        </w:tc>
      </w:tr>
      <w:tr w:rsidR="001F3969" w:rsidRPr="003241F7" w14:paraId="24FDA69B" w14:textId="77777777" w:rsidTr="7F49FBF2">
        <w:tc>
          <w:tcPr>
            <w:tcW w:w="7086" w:type="dxa"/>
          </w:tcPr>
          <w:p w14:paraId="7AEEFA42" w14:textId="77777777" w:rsidR="001F3969" w:rsidRPr="00BF3706" w:rsidRDefault="001F3969" w:rsidP="001F3969">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7"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Should the relationship between the student and advisor/co-advisor significantly deteriorate during the student’s program, the matter should be referred sequentially to the Department/Unit Graduate Chair, the Department/Unit Head, the Faculty of Graduate Studies Associate Dean </w:t>
            </w:r>
            <w:r w:rsidRPr="00C70716">
              <w:rPr>
                <w:rFonts w:ascii="Aptos" w:hAnsi="Aptos" w:cs="Helvetica"/>
                <w:color w:val="222222"/>
                <w:sz w:val="20"/>
                <w:szCs w:val="20"/>
              </w:rPr>
              <w:lastRenderedPageBreak/>
              <w:t>working with the department/unit, and finally the Dean of the Faculty of Graduate Studies. Students can also seek support from other offices including Student Advocacy and the Student Counselling Center.</w:t>
            </w:r>
          </w:p>
          <w:p w14:paraId="3AF7E816" w14:textId="35A34342" w:rsidR="001F3969" w:rsidRPr="002C0342" w:rsidRDefault="001F3969" w:rsidP="001F3969">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2AF09DC6" w14:textId="77777777" w:rsidR="001F3969" w:rsidRPr="001F3969" w:rsidRDefault="001F3969" w:rsidP="001F3969">
            <w:pPr>
              <w:rPr>
                <w:rFonts w:ascii="Aptos" w:hAnsi="Aptos" w:cs="Arial"/>
                <w:sz w:val="20"/>
                <w:szCs w:val="20"/>
              </w:rPr>
            </w:pPr>
          </w:p>
          <w:p w14:paraId="21AD8183" w14:textId="77777777" w:rsidR="001F3969" w:rsidRPr="001F3969" w:rsidRDefault="001F3969" w:rsidP="001F3969">
            <w:pPr>
              <w:spacing w:after="120"/>
              <w:rPr>
                <w:rFonts w:ascii="Aptos" w:hAnsi="Aptos" w:cs="Helvetica"/>
                <w:sz w:val="20"/>
                <w:szCs w:val="20"/>
              </w:rPr>
            </w:pPr>
          </w:p>
        </w:tc>
      </w:tr>
      <w:tr w:rsidR="001F3969" w:rsidRPr="003241F7" w14:paraId="35F5E30D" w14:textId="77777777" w:rsidTr="7F49FBF2">
        <w:tc>
          <w:tcPr>
            <w:tcW w:w="7086" w:type="dxa"/>
          </w:tcPr>
          <w:p w14:paraId="7B4DDD0B" w14:textId="77777777" w:rsidR="001F3969" w:rsidRPr="00BF3706" w:rsidRDefault="001F3969" w:rsidP="001F3969">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1F3969" w:rsidRPr="00C70716" w:rsidRDefault="001F3969" w:rsidP="001F3969">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8"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9"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30"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1F3969" w:rsidRPr="00C70716" w:rsidRDefault="001F3969" w:rsidP="001F3969">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 xml:space="preserve">re in good standing in a graduate program at the home </w:t>
            </w:r>
            <w:proofErr w:type="gramStart"/>
            <w:r w:rsidRPr="00C70716">
              <w:rPr>
                <w:rFonts w:ascii="Aptos" w:eastAsia="Aptos" w:hAnsi="Aptos" w:cs="Aptos"/>
                <w:color w:val="000000" w:themeColor="text1"/>
                <w:sz w:val="20"/>
                <w:szCs w:val="20"/>
              </w:rPr>
              <w:t>institution;</w:t>
            </w:r>
            <w:proofErr w:type="gramEnd"/>
          </w:p>
          <w:p w14:paraId="6B6B85A4" w14:textId="77777777" w:rsidR="001F3969" w:rsidRPr="00C70716" w:rsidRDefault="001F3969" w:rsidP="001F3969">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Have paid all current and back fees at the home </w:t>
            </w:r>
            <w:proofErr w:type="gramStart"/>
            <w:r w:rsidRPr="00C70716">
              <w:rPr>
                <w:rFonts w:ascii="Aptos" w:eastAsia="Aptos" w:hAnsi="Aptos" w:cs="Aptos"/>
                <w:sz w:val="20"/>
                <w:szCs w:val="20"/>
              </w:rPr>
              <w:t>institution;</w:t>
            </w:r>
            <w:proofErr w:type="gramEnd"/>
          </w:p>
          <w:p w14:paraId="16F2C9BC" w14:textId="77777777" w:rsidR="001F3969" w:rsidRPr="00C70716" w:rsidRDefault="001F3969" w:rsidP="001F3969">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31"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w:t>
            </w:r>
            <w:proofErr w:type="gramStart"/>
            <w:r w:rsidRPr="00C70716">
              <w:rPr>
                <w:rFonts w:ascii="Aptos" w:eastAsia="Aptos" w:hAnsi="Aptos" w:cs="Aptos"/>
                <w:sz w:val="20"/>
                <w:szCs w:val="20"/>
              </w:rPr>
              <w:t>illegible</w:t>
            </w:r>
            <w:proofErr w:type="gramEnd"/>
            <w:r w:rsidRPr="00C70716">
              <w:rPr>
                <w:rFonts w:ascii="Aptos" w:eastAsia="Aptos" w:hAnsi="Aptos" w:cs="Aptos"/>
                <w:sz w:val="20"/>
                <w:szCs w:val="20"/>
              </w:rPr>
              <w:t xml:space="preserve"> and illegible forms will result in delays in enrollment processing.</w:t>
            </w:r>
          </w:p>
          <w:p w14:paraId="7B31ED29" w14:textId="77777777" w:rsidR="001F3969" w:rsidRPr="00C70716" w:rsidRDefault="001F3969" w:rsidP="001F3969">
            <w:pPr>
              <w:pStyle w:val="ListParagraph"/>
              <w:spacing w:before="100" w:beforeAutospacing="1" w:after="100" w:afterAutospacing="1"/>
              <w:rPr>
                <w:rFonts w:ascii="Aptos" w:eastAsia="Aptos" w:hAnsi="Aptos" w:cs="Aptos"/>
                <w:sz w:val="20"/>
                <w:szCs w:val="20"/>
              </w:rPr>
            </w:pPr>
            <w:hyperlink r:id="rId32" w:history="1">
              <w:r w:rsidRPr="00C70716">
                <w:rPr>
                  <w:rStyle w:val="Hyperlink"/>
                  <w:rFonts w:ascii="Aptos" w:hAnsi="Aptos"/>
                  <w:sz w:val="20"/>
                  <w:szCs w:val="20"/>
                </w:rPr>
                <w:t>https://www.wcdgs.ca/application-process</w:t>
              </w:r>
            </w:hyperlink>
          </w:p>
          <w:p w14:paraId="326FAE3D"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lastRenderedPageBreak/>
              <w:t>Students must meet all requirements as prescribed by the host university’s regulations, deadlines, class capacities, and course prerequisites.</w:t>
            </w:r>
          </w:p>
          <w:p w14:paraId="017C39EC"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33"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4"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themeColor="text1"/>
                <w:sz w:val="20"/>
                <w:szCs w:val="20"/>
              </w:rPr>
              <w:t xml:space="preserve">Students may not claim fee waivers under the terms of this Agreement for a period of more </w:t>
            </w:r>
            <w:proofErr w:type="gramStart"/>
            <w:r w:rsidRPr="00C70716">
              <w:rPr>
                <w:rFonts w:ascii="Aptos" w:hAnsi="Aptos" w:cs="Helvetica"/>
                <w:color w:val="000000" w:themeColor="text1"/>
                <w:sz w:val="20"/>
                <w:szCs w:val="20"/>
              </w:rPr>
              <w:t>than  twelve</w:t>
            </w:r>
            <w:proofErr w:type="gramEnd"/>
            <w:r w:rsidRPr="00C70716">
              <w:rPr>
                <w:rFonts w:ascii="Aptos" w:hAnsi="Aptos" w:cs="Helvetica"/>
                <w:color w:val="000000" w:themeColor="text1"/>
                <w:sz w:val="20"/>
                <w:szCs w:val="20"/>
              </w:rPr>
              <w:t xml:space="preserve"> (12) months in total.</w:t>
            </w:r>
          </w:p>
          <w:p w14:paraId="3FE59C84" w14:textId="5D0274FF" w:rsidR="001F3969" w:rsidRPr="00C70716" w:rsidRDefault="001F3969" w:rsidP="001F3969">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Each institution has its own regulations regarding the maximum number of transfer credits permitted </w:t>
            </w:r>
            <w:proofErr w:type="gramStart"/>
            <w:r w:rsidRPr="00C70716">
              <w:rPr>
                <w:rFonts w:ascii="Aptos" w:hAnsi="Aptos" w:cs="Helvetica"/>
                <w:color w:val="222222"/>
                <w:sz w:val="20"/>
                <w:szCs w:val="20"/>
                <w:shd w:val="clear" w:color="auto" w:fill="FFFFFF"/>
              </w:rPr>
              <w:t>in a given</w:t>
            </w:r>
            <w:proofErr w:type="gramEnd"/>
            <w:r w:rsidRPr="00C70716">
              <w:rPr>
                <w:rFonts w:ascii="Aptos" w:hAnsi="Aptos" w:cs="Helvetica"/>
                <w:color w:val="222222"/>
                <w:sz w:val="20"/>
                <w:szCs w:val="20"/>
                <w:shd w:val="clear" w:color="auto" w:fill="FFFFFF"/>
              </w:rPr>
              <w:t xml:space="preserve"> degree program. A list of the participating Universities can be found on the </w:t>
            </w:r>
            <w:hyperlink r:id="rId35"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6BE17AE9" w14:textId="77777777" w:rsidR="001F3969" w:rsidRPr="001F3969" w:rsidRDefault="001F3969" w:rsidP="001F3969">
            <w:pPr>
              <w:pStyle w:val="Default"/>
              <w:rPr>
                <w:rFonts w:ascii="Aptos" w:hAnsi="Aptos" w:cs="Arial"/>
                <w:color w:val="auto"/>
                <w:sz w:val="20"/>
                <w:szCs w:val="20"/>
              </w:rPr>
            </w:pPr>
          </w:p>
          <w:p w14:paraId="0CC0B262" w14:textId="77777777" w:rsidR="001F3969" w:rsidRPr="001F3969" w:rsidRDefault="001F3969" w:rsidP="001F3969">
            <w:pPr>
              <w:spacing w:after="120"/>
              <w:rPr>
                <w:rFonts w:ascii="Aptos" w:hAnsi="Aptos" w:cs="Helvetica"/>
                <w:sz w:val="20"/>
                <w:szCs w:val="20"/>
              </w:rPr>
            </w:pPr>
          </w:p>
        </w:tc>
      </w:tr>
      <w:tr w:rsidR="001F3969" w:rsidRPr="003241F7" w14:paraId="79DCC583" w14:textId="77777777" w:rsidTr="7F49FBF2">
        <w:tc>
          <w:tcPr>
            <w:tcW w:w="7086" w:type="dxa"/>
          </w:tcPr>
          <w:p w14:paraId="424F3CCB" w14:textId="77777777" w:rsidR="001F3969" w:rsidRPr="00BF3706" w:rsidRDefault="001F3969" w:rsidP="001F3969">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695D587D" w14:textId="77777777" w:rsidR="001F3969" w:rsidRPr="00C70716" w:rsidRDefault="001F3969" w:rsidP="001F3969">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 xml:space="preserve">The CUGTA provides an application fee waiver for visiting students when applying through this agreement. Tuition fees are not automatically </w:t>
            </w:r>
            <w:proofErr w:type="gramStart"/>
            <w:r w:rsidRPr="00C70716">
              <w:rPr>
                <w:rFonts w:ascii="Aptos" w:hAnsi="Aptos" w:cs="Helvetica"/>
                <w:color w:val="000000"/>
                <w:sz w:val="20"/>
                <w:szCs w:val="20"/>
              </w:rPr>
              <w:t>waived,</w:t>
            </w:r>
            <w:proofErr w:type="gramEnd"/>
            <w:r w:rsidRPr="00C70716">
              <w:rPr>
                <w:rFonts w:ascii="Aptos" w:hAnsi="Aptos" w:cs="Helvetica"/>
                <w:color w:val="000000"/>
                <w:sz w:val="20"/>
                <w:szCs w:val="20"/>
              </w:rPr>
              <w:t xml:space="preserve"> it is up to the host institution whether tuition fees will be charged.</w:t>
            </w:r>
          </w:p>
          <w:p w14:paraId="3D189E42" w14:textId="77777777" w:rsidR="001F3969" w:rsidRPr="00C70716" w:rsidRDefault="001F3969" w:rsidP="001F3969">
            <w:pPr>
              <w:pStyle w:val="ListParagraph"/>
              <w:spacing w:before="100" w:beforeAutospacing="1" w:after="100" w:afterAutospacing="1"/>
              <w:ind w:left="0"/>
              <w:rPr>
                <w:rFonts w:ascii="Aptos" w:hAnsi="Aptos" w:cs="Helvetica"/>
                <w:color w:val="000000"/>
                <w:sz w:val="20"/>
                <w:szCs w:val="20"/>
              </w:rPr>
            </w:pPr>
          </w:p>
          <w:p w14:paraId="747C2490"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0E6D1BE2"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68FF0D04"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lastRenderedPageBreak/>
              <w:t>Students must meet all requirements as prescribed by the host university’s regulations, deadlines, class capacities, and course prerequisites. </w:t>
            </w:r>
          </w:p>
          <w:p w14:paraId="1BA3368F"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5F70D933"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249F9CD9" w14:textId="77777777" w:rsidR="001F3969" w:rsidRPr="00C70716" w:rsidRDefault="001F3969" w:rsidP="001F3969">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2CA6D89F"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4CE17F06"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6"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7"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1230EA6E"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484DF6A9"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 xml:space="preserve">Each institution has its own regulations regarding the maximum number of transfer credits that are permitted </w:t>
            </w:r>
            <w:proofErr w:type="gramStart"/>
            <w:r w:rsidRPr="00C70716">
              <w:rPr>
                <w:rFonts w:ascii="Aptos" w:hAnsi="Aptos" w:cs="Helvetica"/>
                <w:color w:val="000000"/>
                <w:sz w:val="20"/>
                <w:szCs w:val="20"/>
              </w:rPr>
              <w:t>in a given</w:t>
            </w:r>
            <w:proofErr w:type="gramEnd"/>
            <w:r w:rsidRPr="00C70716">
              <w:rPr>
                <w:rFonts w:ascii="Aptos" w:hAnsi="Aptos" w:cs="Helvetica"/>
                <w:color w:val="000000"/>
                <w:sz w:val="20"/>
                <w:szCs w:val="20"/>
              </w:rPr>
              <w:t xml:space="preserve"> degree program. </w:t>
            </w:r>
          </w:p>
          <w:p w14:paraId="71FC828A" w14:textId="77777777" w:rsidR="001F3969" w:rsidRPr="00C70716" w:rsidRDefault="001F3969" w:rsidP="001F3969">
            <w:pPr>
              <w:pStyle w:val="ListParagraph"/>
              <w:spacing w:before="100" w:beforeAutospacing="1" w:after="100" w:afterAutospacing="1"/>
              <w:ind w:left="0"/>
              <w:rPr>
                <w:rFonts w:ascii="Aptos" w:hAnsi="Aptos" w:cs="Helvetica"/>
                <w:sz w:val="20"/>
                <w:szCs w:val="20"/>
              </w:rPr>
            </w:pPr>
          </w:p>
          <w:p w14:paraId="63701E9F" w14:textId="51A0C1EA" w:rsidR="001F3969" w:rsidRPr="00DD01B8" w:rsidRDefault="001F3969" w:rsidP="001F3969">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 xml:space="preserve">Most but not all Canadian universities that are a member of the Canadian Association for Graduate Studies participate in the CUGTA.  </w:t>
            </w:r>
            <w:proofErr w:type="gramStart"/>
            <w:r w:rsidRPr="00C70716">
              <w:rPr>
                <w:rFonts w:ascii="Aptos" w:hAnsi="Aptos" w:cs="Helvetica"/>
                <w:color w:val="000000" w:themeColor="text1"/>
                <w:sz w:val="20"/>
                <w:szCs w:val="20"/>
              </w:rPr>
              <w:t>Student</w:t>
            </w:r>
            <w:proofErr w:type="gramEnd"/>
            <w:r w:rsidRPr="00C70716">
              <w:rPr>
                <w:rFonts w:ascii="Aptos" w:hAnsi="Aptos" w:cs="Helvetica"/>
                <w:color w:val="000000" w:themeColor="text1"/>
                <w:sz w:val="20"/>
                <w:szCs w:val="20"/>
              </w:rPr>
              <w:t xml:space="preserve"> must contact the host institution for information on whether they accept the CUGTA. </w:t>
            </w:r>
            <w:hyperlink r:id="rId38">
              <w:r w:rsidRPr="00C70716">
                <w:rPr>
                  <w:rStyle w:val="Hyperlink"/>
                  <w:rFonts w:ascii="Aptos" w:hAnsi="Aptos" w:cs="Helvetica"/>
                  <w:sz w:val="20"/>
                  <w:szCs w:val="20"/>
                </w:rPr>
                <w:t>https://cags.ca/institutional-members/</w:t>
              </w:r>
            </w:hyperlink>
          </w:p>
        </w:tc>
        <w:tc>
          <w:tcPr>
            <w:tcW w:w="4254" w:type="dxa"/>
          </w:tcPr>
          <w:p w14:paraId="1A507F98" w14:textId="77777777" w:rsidR="001F3969" w:rsidRPr="001F3969" w:rsidRDefault="001F3969" w:rsidP="001F3969">
            <w:pPr>
              <w:spacing w:after="120"/>
              <w:rPr>
                <w:rFonts w:ascii="Aptos" w:hAnsi="Aptos" w:cs="Helvetica"/>
                <w:sz w:val="20"/>
                <w:szCs w:val="20"/>
              </w:rPr>
            </w:pPr>
          </w:p>
        </w:tc>
      </w:tr>
      <w:tr w:rsidR="001F3969" w:rsidRPr="003241F7" w14:paraId="40BF5FDC" w14:textId="77777777" w:rsidTr="7F49FBF2">
        <w:tc>
          <w:tcPr>
            <w:tcW w:w="7086" w:type="dxa"/>
          </w:tcPr>
          <w:p w14:paraId="5DC52FD1" w14:textId="77777777" w:rsidR="001F3969" w:rsidRPr="001525DB" w:rsidRDefault="001F3969" w:rsidP="001F3969">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1F3969" w:rsidRPr="00C70716" w:rsidRDefault="001F3969" w:rsidP="001F3969">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9"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1F3969" w:rsidRPr="00C70716" w:rsidRDefault="001F3969" w:rsidP="7F49FBF2">
            <w:pPr>
              <w:pStyle w:val="elementtoproof"/>
              <w:shd w:val="clear" w:color="auto" w:fill="FFFFFF" w:themeFill="background1"/>
              <w:spacing w:before="100" w:beforeAutospacing="1" w:after="100" w:afterAutospacing="1"/>
              <w:rPr>
                <w:rFonts w:ascii="Aptos" w:hAnsi="Aptos" w:cs="Helvetica"/>
                <w:color w:val="222222"/>
                <w:sz w:val="20"/>
                <w:szCs w:val="20"/>
              </w:rPr>
            </w:pPr>
            <w:r w:rsidRPr="7F49FBF2">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1F3969" w:rsidRPr="00C70716" w:rsidRDefault="001F3969" w:rsidP="001F3969">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15622D37" w14:textId="77777777" w:rsidR="001F3969" w:rsidRPr="001F3969" w:rsidRDefault="001F3969" w:rsidP="001F3969">
            <w:pPr>
              <w:spacing w:after="120"/>
              <w:rPr>
                <w:rFonts w:ascii="Aptos" w:hAnsi="Aptos" w:cs="Helvetica"/>
                <w:sz w:val="20"/>
                <w:szCs w:val="20"/>
              </w:rPr>
            </w:pPr>
          </w:p>
        </w:tc>
      </w:tr>
      <w:tr w:rsidR="001F3969" w:rsidRPr="003241F7" w14:paraId="4DE672EC" w14:textId="77777777" w:rsidTr="7F49FBF2">
        <w:tc>
          <w:tcPr>
            <w:tcW w:w="7086" w:type="dxa"/>
          </w:tcPr>
          <w:p w14:paraId="4D7EF336" w14:textId="77777777" w:rsidR="001F3969" w:rsidRPr="001525DB" w:rsidRDefault="001F3969" w:rsidP="001F3969">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1F3969" w:rsidRPr="001525DB" w:rsidRDefault="001F3969" w:rsidP="001F3969">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w:t>
            </w:r>
            <w:proofErr w:type="gramStart"/>
            <w:r w:rsidRPr="00C70716">
              <w:rPr>
                <w:rFonts w:ascii="Aptos" w:hAnsi="Aptos" w:cs="Helvetica"/>
                <w:color w:val="222222"/>
                <w:sz w:val="20"/>
                <w:szCs w:val="20"/>
              </w:rPr>
              <w:t>in a given</w:t>
            </w:r>
            <w:proofErr w:type="gramEnd"/>
            <w:r w:rsidRPr="00C70716">
              <w:rPr>
                <w:rFonts w:ascii="Aptos" w:hAnsi="Aptos" w:cs="Helvetica"/>
                <w:color w:val="222222"/>
                <w:sz w:val="20"/>
                <w:szCs w:val="20"/>
              </w:rPr>
              <w:t xml:space="preserve"> program.</w:t>
            </w:r>
          </w:p>
          <w:p w14:paraId="6B791D8D"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1F3969" w:rsidRPr="00C70716" w:rsidRDefault="001F3969" w:rsidP="001F3969">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not permitted to audit a course and take the same course for credit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w:t>
            </w:r>
          </w:p>
          <w:p w14:paraId="22983B76" w14:textId="77777777" w:rsidR="001F3969" w:rsidRPr="00C70716" w:rsidRDefault="001F3969" w:rsidP="001F3969">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40"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1F3969" w:rsidRPr="00C70716" w:rsidRDefault="001F3969" w:rsidP="001F3969">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44352F82" w14:textId="77777777" w:rsidR="001F3969" w:rsidRPr="001F3969" w:rsidRDefault="001F3969" w:rsidP="001F3969">
            <w:pPr>
              <w:rPr>
                <w:rFonts w:ascii="Aptos" w:hAnsi="Aptos" w:cs="Arial"/>
                <w:i/>
                <w:sz w:val="20"/>
                <w:szCs w:val="20"/>
              </w:rPr>
            </w:pPr>
          </w:p>
          <w:p w14:paraId="6777A909" w14:textId="77777777" w:rsidR="001F3969" w:rsidRPr="001F3969" w:rsidRDefault="001F3969" w:rsidP="001F3969">
            <w:pPr>
              <w:spacing w:after="120"/>
              <w:rPr>
                <w:rFonts w:ascii="Aptos" w:hAnsi="Aptos" w:cs="Helvetica"/>
                <w:sz w:val="20"/>
                <w:szCs w:val="20"/>
              </w:rPr>
            </w:pPr>
          </w:p>
        </w:tc>
      </w:tr>
      <w:tr w:rsidR="001F3969" w:rsidRPr="003241F7" w14:paraId="5CBF7CE1" w14:textId="77777777" w:rsidTr="7F49FBF2">
        <w:tc>
          <w:tcPr>
            <w:tcW w:w="7086" w:type="dxa"/>
          </w:tcPr>
          <w:p w14:paraId="0A630788" w14:textId="77777777" w:rsidR="001F3969" w:rsidRPr="001525DB" w:rsidRDefault="001F3969" w:rsidP="001F3969">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proofErr w:type="gramStart"/>
            <w:r w:rsidRPr="00C70716">
              <w:rPr>
                <w:rFonts w:ascii="Aptos" w:hAnsi="Aptos" w:cs="Helvetica"/>
                <w:color w:val="222222"/>
                <w:sz w:val="20"/>
                <w:szCs w:val="20"/>
              </w:rPr>
              <w:t>Taking into account</w:t>
            </w:r>
            <w:proofErr w:type="gramEnd"/>
            <w:r w:rsidRPr="00C70716">
              <w:rPr>
                <w:rFonts w:ascii="Aptos" w:hAnsi="Aptos" w:cs="Helvetica"/>
                <w:color w:val="222222"/>
                <w:sz w:val="20"/>
                <w:szCs w:val="20"/>
              </w:rPr>
              <w:t xml:space="preserve">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1F3969" w:rsidRPr="00C70716" w:rsidRDefault="001F3969" w:rsidP="001F3969">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Courses </w:t>
            </w:r>
            <w:proofErr w:type="gramStart"/>
            <w:r w:rsidRPr="00C70716">
              <w:rPr>
                <w:rFonts w:ascii="Aptos" w:hAnsi="Aptos" w:cs="Helvetica"/>
                <w:color w:val="222222"/>
                <w:sz w:val="20"/>
                <w:szCs w:val="20"/>
              </w:rPr>
              <w:t>ending</w:t>
            </w:r>
            <w:proofErr w:type="gramEnd"/>
            <w:r w:rsidRPr="00C70716">
              <w:rPr>
                <w:rFonts w:ascii="Aptos" w:hAnsi="Aptos" w:cs="Helvetica"/>
                <w:color w:val="222222"/>
                <w:sz w:val="20"/>
                <w:szCs w:val="20"/>
              </w:rPr>
              <w:t xml:space="preserve"> in April: August 1 of the same year</w:t>
            </w:r>
          </w:p>
          <w:p w14:paraId="7B914255" w14:textId="77777777" w:rsidR="001F3969" w:rsidRPr="00C70716" w:rsidRDefault="001F3969" w:rsidP="001F3969">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Courses </w:t>
            </w:r>
            <w:proofErr w:type="gramStart"/>
            <w:r w:rsidRPr="00C70716">
              <w:rPr>
                <w:rFonts w:ascii="Aptos" w:hAnsi="Aptos" w:cs="Helvetica"/>
                <w:color w:val="222222"/>
                <w:sz w:val="20"/>
                <w:szCs w:val="20"/>
              </w:rPr>
              <w:t>ending</w:t>
            </w:r>
            <w:proofErr w:type="gramEnd"/>
            <w:r w:rsidRPr="00C70716">
              <w:rPr>
                <w:rFonts w:ascii="Aptos" w:hAnsi="Aptos" w:cs="Helvetica"/>
                <w:color w:val="222222"/>
                <w:sz w:val="20"/>
                <w:szCs w:val="20"/>
              </w:rPr>
              <w:t xml:space="preserve"> between May and August: December 1 of the same year</w:t>
            </w:r>
          </w:p>
          <w:p w14:paraId="0EAAA866" w14:textId="77777777" w:rsidR="001F3969" w:rsidRPr="00C70716" w:rsidRDefault="001F3969" w:rsidP="001F3969">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1F3969" w:rsidRPr="001B2B9A" w:rsidRDefault="001F3969" w:rsidP="001F3969">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41"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476C7999" w14:textId="77777777" w:rsidR="001F3969" w:rsidRPr="001F3969" w:rsidRDefault="001F3969" w:rsidP="001F3969">
            <w:pPr>
              <w:rPr>
                <w:rFonts w:ascii="Aptos" w:hAnsi="Aptos" w:cs="Arial"/>
                <w:sz w:val="20"/>
                <w:szCs w:val="20"/>
              </w:rPr>
            </w:pPr>
          </w:p>
          <w:p w14:paraId="370E35A3" w14:textId="77777777" w:rsidR="001F3969" w:rsidRPr="001F3969" w:rsidRDefault="001F3969" w:rsidP="001F3969">
            <w:pPr>
              <w:pStyle w:val="Default"/>
              <w:spacing w:after="120"/>
              <w:rPr>
                <w:rFonts w:ascii="Aptos" w:hAnsi="Aptos" w:cs="Helvetica"/>
                <w:sz w:val="20"/>
                <w:szCs w:val="20"/>
              </w:rPr>
            </w:pPr>
          </w:p>
        </w:tc>
      </w:tr>
      <w:tr w:rsidR="001F3969" w:rsidRPr="003241F7" w14:paraId="0A8830BE" w14:textId="77777777" w:rsidTr="7F49FBF2">
        <w:tc>
          <w:tcPr>
            <w:tcW w:w="7086" w:type="dxa"/>
          </w:tcPr>
          <w:p w14:paraId="76CD9AA9" w14:textId="77777777" w:rsidR="001F3969" w:rsidRPr="001525DB" w:rsidRDefault="001F3969" w:rsidP="001F3969">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1F3969" w:rsidRPr="00C70716" w:rsidRDefault="001F3969" w:rsidP="001F3969">
            <w:pPr>
              <w:spacing w:before="100" w:beforeAutospacing="1" w:after="100" w:afterAutospacing="1"/>
              <w:rPr>
                <w:rFonts w:ascii="Aptos" w:hAnsi="Aptos" w:cs="Helvetica"/>
                <w:b/>
                <w:bCs/>
                <w:color w:val="000000"/>
                <w:sz w:val="20"/>
                <w:szCs w:val="20"/>
              </w:rPr>
            </w:pPr>
            <w:proofErr w:type="gramStart"/>
            <w:r w:rsidRPr="00C70716">
              <w:rPr>
                <w:rFonts w:ascii="Aptos" w:hAnsi="Aptos" w:cs="Helvetica"/>
                <w:color w:val="222222"/>
                <w:sz w:val="20"/>
                <w:szCs w:val="20"/>
              </w:rPr>
              <w:t>With the exception of</w:t>
            </w:r>
            <w:proofErr w:type="gramEnd"/>
            <w:r w:rsidRPr="00C70716">
              <w:rPr>
                <w:rFonts w:ascii="Aptos" w:hAnsi="Aptos" w:cs="Helvetica"/>
                <w:color w:val="222222"/>
                <w:sz w:val="20"/>
                <w:szCs w:val="20"/>
              </w:rPr>
              <w:t xml:space="preserve">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42">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417ADD9F" w14:textId="77777777" w:rsidR="001F3969" w:rsidRPr="001F3969" w:rsidRDefault="001F3969" w:rsidP="001F3969">
            <w:pPr>
              <w:spacing w:after="120"/>
              <w:rPr>
                <w:rFonts w:ascii="Aptos" w:hAnsi="Aptos" w:cs="Helvetica"/>
                <w:sz w:val="20"/>
                <w:szCs w:val="20"/>
              </w:rPr>
            </w:pPr>
          </w:p>
        </w:tc>
      </w:tr>
      <w:tr w:rsidR="001F3969" w:rsidRPr="003241F7" w14:paraId="177D1975" w14:textId="77777777" w:rsidTr="7F49FBF2">
        <w:tc>
          <w:tcPr>
            <w:tcW w:w="7086" w:type="dxa"/>
          </w:tcPr>
          <w:p w14:paraId="0DBF348D" w14:textId="76494AB6" w:rsidR="001F3969" w:rsidRPr="001B2B9A" w:rsidRDefault="001F3969" w:rsidP="001F3969">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1F3969" w:rsidRPr="00C70716" w:rsidRDefault="001F3969" w:rsidP="001F3969">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3"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1F3969" w:rsidRPr="001B2B9A" w:rsidRDefault="001F3969" w:rsidP="001F3969">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 xml:space="preserve">Requests for authorized withdrawals (AW) will only be considered for withdrawal from all courses </w:t>
            </w:r>
            <w:proofErr w:type="gramStart"/>
            <w:r w:rsidRPr="00C70716">
              <w:rPr>
                <w:rFonts w:ascii="Aptos" w:eastAsia="Calibri" w:hAnsi="Aptos" w:cs="Helvetica"/>
                <w:sz w:val="20"/>
                <w:szCs w:val="20"/>
              </w:rPr>
              <w:t>in a given</w:t>
            </w:r>
            <w:proofErr w:type="gramEnd"/>
            <w:r w:rsidRPr="00C70716">
              <w:rPr>
                <w:rFonts w:ascii="Aptos" w:eastAsia="Calibri" w:hAnsi="Aptos" w:cs="Helvetica"/>
                <w:sz w:val="20"/>
                <w:szCs w:val="20"/>
              </w:rPr>
              <w:t xml:space="preserve">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1F3969" w:rsidRPr="00C70716" w:rsidRDefault="001F3969" w:rsidP="008A0475">
            <w:pPr>
              <w:pStyle w:val="ListParagraph"/>
              <w:numPr>
                <w:ilvl w:val="0"/>
                <w:numId w:val="51"/>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 xml:space="preserve">Relevant medical documentation attesting to why a student could manage some of the work/courses in a term, but not </w:t>
            </w:r>
            <w:proofErr w:type="gramStart"/>
            <w:r w:rsidRPr="00C70716">
              <w:rPr>
                <w:rFonts w:ascii="Aptos" w:eastAsia="Calibri" w:hAnsi="Aptos" w:cs="Helvetica"/>
                <w:sz w:val="20"/>
                <w:szCs w:val="20"/>
              </w:rPr>
              <w:t>all of</w:t>
            </w:r>
            <w:proofErr w:type="gramEnd"/>
            <w:r w:rsidRPr="00C70716">
              <w:rPr>
                <w:rFonts w:ascii="Aptos" w:eastAsia="Calibri" w:hAnsi="Aptos" w:cs="Helvetica"/>
                <w:sz w:val="20"/>
                <w:szCs w:val="20"/>
              </w:rPr>
              <w:t xml:space="preserve"> the work/</w:t>
            </w:r>
            <w:proofErr w:type="gramStart"/>
            <w:r w:rsidRPr="00C70716">
              <w:rPr>
                <w:rFonts w:ascii="Aptos" w:eastAsia="Calibri" w:hAnsi="Aptos" w:cs="Helvetica"/>
                <w:sz w:val="20"/>
                <w:szCs w:val="20"/>
              </w:rPr>
              <w:t>courses;</w:t>
            </w:r>
            <w:proofErr w:type="gramEnd"/>
          </w:p>
          <w:p w14:paraId="686A1C01" w14:textId="77777777" w:rsidR="001F3969" w:rsidRPr="00C70716" w:rsidRDefault="001F3969" w:rsidP="008A0475">
            <w:pPr>
              <w:pStyle w:val="ListParagraph"/>
              <w:numPr>
                <w:ilvl w:val="0"/>
                <w:numId w:val="51"/>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w:t>
            </w:r>
            <w:proofErr w:type="gramStart"/>
            <w:r w:rsidRPr="00C70716">
              <w:rPr>
                <w:rFonts w:ascii="Aptos" w:eastAsia="Calibri" w:hAnsi="Aptos" w:cs="Helvetica"/>
                <w:sz w:val="20"/>
                <w:szCs w:val="20"/>
              </w:rPr>
              <w:t>/in-</w:t>
            </w:r>
            <w:proofErr w:type="gramEnd"/>
            <w:r w:rsidRPr="00C70716">
              <w:rPr>
                <w:rFonts w:ascii="Aptos" w:eastAsia="Calibri" w:hAnsi="Aptos" w:cs="Helvetica"/>
                <w:sz w:val="20"/>
                <w:szCs w:val="20"/>
              </w:rPr>
              <w:t>person component that could not be completed versus a regular academic course</w:t>
            </w:r>
            <w:proofErr w:type="gramStart"/>
            <w:r w:rsidRPr="00C70716">
              <w:rPr>
                <w:rFonts w:ascii="Aptos" w:eastAsia="Calibri" w:hAnsi="Aptos" w:cs="Helvetica"/>
                <w:sz w:val="20"/>
                <w:szCs w:val="20"/>
              </w:rPr>
              <w:t>);</w:t>
            </w:r>
            <w:proofErr w:type="gramEnd"/>
          </w:p>
          <w:p w14:paraId="1655EFB3" w14:textId="0A8C9675" w:rsidR="001F3969" w:rsidRPr="001B2B9A" w:rsidRDefault="001F3969" w:rsidP="008A0475">
            <w:pPr>
              <w:pStyle w:val="ListParagraph"/>
              <w:numPr>
                <w:ilvl w:val="0"/>
                <w:numId w:val="51"/>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1F3969" w:rsidRPr="001B2B9A" w:rsidRDefault="001F3969" w:rsidP="001F3969">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6AD682D7" w14:textId="77777777" w:rsidR="001F3969" w:rsidRPr="001F3969" w:rsidRDefault="001F3969" w:rsidP="001F3969">
            <w:pPr>
              <w:spacing w:after="120"/>
              <w:rPr>
                <w:rFonts w:ascii="Aptos" w:hAnsi="Aptos" w:cs="Helvetica"/>
                <w:sz w:val="20"/>
                <w:szCs w:val="20"/>
              </w:rPr>
            </w:pPr>
          </w:p>
        </w:tc>
      </w:tr>
      <w:tr w:rsidR="001F3969" w:rsidRPr="003241F7" w14:paraId="4309616C" w14:textId="77777777" w:rsidTr="7F49FBF2">
        <w:tc>
          <w:tcPr>
            <w:tcW w:w="7086" w:type="dxa"/>
          </w:tcPr>
          <w:p w14:paraId="228AB8B1" w14:textId="77777777" w:rsidR="001F3969" w:rsidRPr="001525DB" w:rsidRDefault="001F3969" w:rsidP="001F3969">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1F3969" w:rsidRPr="00C70716" w:rsidRDefault="001F3969" w:rsidP="001F3969">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1F3969" w:rsidRPr="00C70716" w:rsidRDefault="001F3969" w:rsidP="001F3969">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1F3969" w:rsidRPr="00C70716" w:rsidRDefault="001F3969" w:rsidP="001F3969">
            <w:pPr>
              <w:numPr>
                <w:ilvl w:val="0"/>
                <w:numId w:val="5"/>
              </w:numPr>
              <w:spacing w:before="100" w:beforeAutospacing="1" w:after="100" w:afterAutospacing="1"/>
              <w:ind w:left="594"/>
              <w:textAlignment w:val="baseline"/>
              <w:rPr>
                <w:rFonts w:ascii="Aptos" w:hAnsi="Aptos" w:cs="Helvetica"/>
                <w:color w:val="222222"/>
                <w:sz w:val="20"/>
                <w:szCs w:val="20"/>
              </w:rPr>
            </w:pPr>
            <w:proofErr w:type="gramStart"/>
            <w:r w:rsidRPr="00C70716">
              <w:rPr>
                <w:rFonts w:ascii="Aptos" w:hAnsi="Aptos" w:cs="Helvetica"/>
                <w:color w:val="222222"/>
                <w:sz w:val="20"/>
                <w:szCs w:val="20"/>
              </w:rPr>
              <w:t>In order to</w:t>
            </w:r>
            <w:proofErr w:type="gramEnd"/>
            <w:r w:rsidRPr="00C70716">
              <w:rPr>
                <w:rFonts w:ascii="Aptos" w:hAnsi="Aptos" w:cs="Helvetica"/>
                <w:color w:val="222222"/>
                <w:sz w:val="20"/>
                <w:szCs w:val="20"/>
              </w:rPr>
              <w:t xml:space="preserve">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1F3969" w:rsidRPr="00C70716" w:rsidRDefault="001F3969" w:rsidP="001F3969">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1F3969" w:rsidRPr="00C70716" w:rsidRDefault="001F3969" w:rsidP="001F3969">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6B763DE6" w14:textId="77777777" w:rsidR="001F3969" w:rsidRPr="001F3969" w:rsidRDefault="001F3969" w:rsidP="001F3969">
            <w:pPr>
              <w:spacing w:after="120"/>
              <w:rPr>
                <w:rFonts w:ascii="Aptos" w:hAnsi="Aptos" w:cs="Helvetica"/>
                <w:sz w:val="20"/>
                <w:szCs w:val="20"/>
              </w:rPr>
            </w:pPr>
          </w:p>
        </w:tc>
      </w:tr>
      <w:tr w:rsidR="001F3969" w:rsidRPr="003241F7" w14:paraId="086E2914" w14:textId="77777777" w:rsidTr="7F49FBF2">
        <w:tc>
          <w:tcPr>
            <w:tcW w:w="7086" w:type="dxa"/>
          </w:tcPr>
          <w:p w14:paraId="483C304C" w14:textId="77777777" w:rsidR="001F3969" w:rsidRPr="001525DB" w:rsidRDefault="001F3969" w:rsidP="001F3969">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1F3969" w:rsidRPr="001525DB" w:rsidRDefault="001F3969" w:rsidP="001F3969">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4"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xml:space="preserve">”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w:t>
            </w:r>
            <w:proofErr w:type="gramStart"/>
            <w:r w:rsidRPr="00C70716">
              <w:rPr>
                <w:rFonts w:ascii="Aptos" w:hAnsi="Aptos" w:cs="Helvetica"/>
                <w:color w:val="222222"/>
                <w:sz w:val="20"/>
                <w:szCs w:val="20"/>
              </w:rPr>
              <w:t>Summer</w:t>
            </w:r>
            <w:proofErr w:type="gramEnd"/>
            <w:r w:rsidRPr="00C70716">
              <w:rPr>
                <w:rFonts w:ascii="Aptos" w:hAnsi="Aptos" w:cs="Helvetica"/>
                <w:color w:val="222222"/>
                <w:sz w:val="20"/>
                <w:szCs w:val="20"/>
              </w:rPr>
              <w:t xml:space="preserve"> term. Retroactive status changes will not be made.</w:t>
            </w:r>
          </w:p>
          <w:p w14:paraId="44ADC2FA"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w:t>
            </w:r>
            <w:proofErr w:type="gramStart"/>
            <w:r w:rsidRPr="00C70716">
              <w:rPr>
                <w:rFonts w:ascii="Aptos" w:hAnsi="Aptos" w:cs="Helvetica"/>
                <w:color w:val="222222"/>
                <w:sz w:val="20"/>
                <w:szCs w:val="20"/>
              </w:rPr>
              <w:t>once, but</w:t>
            </w:r>
            <w:proofErr w:type="gramEnd"/>
            <w:r w:rsidRPr="00C70716">
              <w:rPr>
                <w:rFonts w:ascii="Aptos" w:hAnsi="Aptos" w:cs="Helvetica"/>
                <w:color w:val="222222"/>
                <w:sz w:val="20"/>
                <w:szCs w:val="20"/>
              </w:rPr>
              <w:t xml:space="preserve"> cannot subsequently revert to part-time. </w:t>
            </w:r>
          </w:p>
          <w:p w14:paraId="591DC7E3"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1F3969" w:rsidRPr="00C70716" w:rsidRDefault="001F3969" w:rsidP="001F3969">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student is declared as part-time, they will receive an additional four (4) months in time to complete their program. </w:t>
            </w:r>
          </w:p>
          <w:p w14:paraId="5DC1229C" w14:textId="77777777" w:rsidR="001F3969" w:rsidRPr="00C70716" w:rsidRDefault="001F3969" w:rsidP="001F3969">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student is declared as part-time, they will receive an additional year (12 months) in time to complete their program. </w:t>
            </w:r>
          </w:p>
          <w:p w14:paraId="5559A166" w14:textId="77777777" w:rsidR="001F3969" w:rsidRPr="00C70716" w:rsidRDefault="001F3969" w:rsidP="001F3969">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1F3969" w:rsidRPr="00C70716" w:rsidRDefault="001F3969" w:rsidP="001F3969">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1F3969" w:rsidRPr="00C70716" w:rsidRDefault="001F3969" w:rsidP="001F3969">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30B5550E" w14:textId="77777777" w:rsidR="001F3969" w:rsidRPr="001F3969" w:rsidRDefault="001F3969" w:rsidP="001F3969">
            <w:pPr>
              <w:spacing w:after="120"/>
              <w:rPr>
                <w:rFonts w:ascii="Aptos" w:hAnsi="Aptos" w:cs="Helvetica"/>
                <w:i/>
                <w:sz w:val="20"/>
                <w:szCs w:val="20"/>
              </w:rPr>
            </w:pPr>
          </w:p>
        </w:tc>
      </w:tr>
      <w:tr w:rsidR="001F3969" w:rsidRPr="003241F7" w14:paraId="76CF524B" w14:textId="77777777" w:rsidTr="7F49FBF2">
        <w:tc>
          <w:tcPr>
            <w:tcW w:w="7086" w:type="dxa"/>
          </w:tcPr>
          <w:p w14:paraId="40325D09" w14:textId="77777777" w:rsidR="001F3969" w:rsidRPr="001525DB" w:rsidRDefault="001F3969" w:rsidP="001F3969">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1F3969" w:rsidRPr="00C70716" w:rsidRDefault="001F3969" w:rsidP="001F3969">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2FCDA6BB" w14:textId="25528B3E" w:rsidR="001F3969" w:rsidRPr="001F3969" w:rsidRDefault="001F3969" w:rsidP="001F3969">
            <w:pPr>
              <w:spacing w:after="120"/>
              <w:rPr>
                <w:rFonts w:ascii="Aptos" w:hAnsi="Aptos" w:cs="Helvetica"/>
                <w:sz w:val="20"/>
                <w:szCs w:val="20"/>
              </w:rPr>
            </w:pPr>
            <w:r w:rsidRPr="001F3969">
              <w:rPr>
                <w:rFonts w:ascii="Aptos" w:hAnsi="Aptos" w:cs="Arial"/>
                <w:sz w:val="20"/>
                <w:szCs w:val="20"/>
              </w:rPr>
              <w:t xml:space="preserve">There </w:t>
            </w:r>
            <w:proofErr w:type="gramStart"/>
            <w:r w:rsidRPr="001F3969">
              <w:rPr>
                <w:rFonts w:ascii="Aptos" w:hAnsi="Aptos" w:cs="Arial"/>
                <w:sz w:val="20"/>
                <w:szCs w:val="20"/>
              </w:rPr>
              <w:t>is</w:t>
            </w:r>
            <w:proofErr w:type="gramEnd"/>
            <w:r w:rsidRPr="001F3969">
              <w:rPr>
                <w:rFonts w:ascii="Aptos" w:hAnsi="Aptos" w:cs="Arial"/>
                <w:sz w:val="20"/>
                <w:szCs w:val="20"/>
              </w:rPr>
              <w:t xml:space="preserve"> no Pre-Master’s </w:t>
            </w:r>
            <w:proofErr w:type="spellStart"/>
            <w:proofErr w:type="gramStart"/>
            <w:r w:rsidRPr="001F3969">
              <w:rPr>
                <w:rFonts w:ascii="Aptos" w:hAnsi="Aptos" w:cs="Arial"/>
                <w:sz w:val="20"/>
                <w:szCs w:val="20"/>
              </w:rPr>
              <w:t>in</w:t>
            </w:r>
            <w:r w:rsidR="00DA5BEA">
              <w:rPr>
                <w:rFonts w:ascii="Aptos" w:hAnsi="Aptos" w:cs="Arial"/>
                <w:sz w:val="20"/>
                <w:szCs w:val="20"/>
              </w:rPr>
              <w:t>the</w:t>
            </w:r>
            <w:proofErr w:type="spellEnd"/>
            <w:proofErr w:type="gramEnd"/>
            <w:r w:rsidR="00DA5BEA">
              <w:rPr>
                <w:rFonts w:ascii="Aptos" w:hAnsi="Aptos" w:cs="Arial"/>
                <w:sz w:val="20"/>
                <w:szCs w:val="20"/>
              </w:rPr>
              <w:t xml:space="preserve"> College of Community and Global Health</w:t>
            </w:r>
            <w:r w:rsidRPr="001F3969">
              <w:rPr>
                <w:rFonts w:ascii="Aptos" w:hAnsi="Aptos" w:cs="Arial"/>
                <w:sz w:val="20"/>
                <w:szCs w:val="20"/>
              </w:rPr>
              <w:t>.</w:t>
            </w:r>
            <w:r w:rsidRPr="001F3969">
              <w:rPr>
                <w:rFonts w:ascii="Aptos" w:hAnsi="Aptos" w:cs="Arial"/>
                <w:sz w:val="20"/>
                <w:szCs w:val="20"/>
              </w:rPr>
              <w:tab/>
            </w:r>
          </w:p>
        </w:tc>
      </w:tr>
      <w:tr w:rsidR="001F3969" w:rsidRPr="003241F7" w14:paraId="36065B47" w14:textId="77777777" w:rsidTr="7F49FBF2">
        <w:tc>
          <w:tcPr>
            <w:tcW w:w="7086" w:type="dxa"/>
          </w:tcPr>
          <w:p w14:paraId="03199A32" w14:textId="77777777" w:rsidR="001F3969" w:rsidRPr="001525DB" w:rsidRDefault="001F3969" w:rsidP="001F3969">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 xml:space="preserve"> and is admitted, they may apply to transfer courses previously taken in the “occasional” category for credit towards their degree program.</w:t>
            </w:r>
          </w:p>
          <w:p w14:paraId="2A25F7EE"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1F3969" w:rsidRPr="00C70716" w:rsidRDefault="001F3969" w:rsidP="001F3969">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5"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1F3969" w:rsidRPr="00C70716" w:rsidRDefault="001F3969" w:rsidP="001F3969">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Fees paid by a student while registered as an occasional student are not credited to a degree program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w:t>
            </w:r>
          </w:p>
          <w:p w14:paraId="6E01E750" w14:textId="77777777" w:rsidR="001F3969" w:rsidRPr="00C70716" w:rsidRDefault="001F3969" w:rsidP="001F3969">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1F3969" w:rsidRDefault="001F3969" w:rsidP="001F3969">
            <w:pPr>
              <w:pStyle w:val="NormalWeb"/>
              <w:numPr>
                <w:ilvl w:val="0"/>
                <w:numId w:val="6"/>
              </w:numPr>
              <w:shd w:val="clear" w:color="auto" w:fill="FFFFFF" w:themeFill="background1"/>
              <w:textAlignment w:val="baseline"/>
              <w:rPr>
                <w:rFonts w:ascii="Aptos" w:hAnsi="Aptos" w:cs="Helvetica"/>
                <w:color w:val="222222"/>
                <w:sz w:val="20"/>
                <w:szCs w:val="20"/>
              </w:rPr>
            </w:pPr>
            <w:proofErr w:type="gramStart"/>
            <w:r w:rsidRPr="00C70716">
              <w:rPr>
                <w:rFonts w:ascii="Aptos" w:hAnsi="Aptos" w:cs="Helvetica"/>
                <w:color w:val="222222"/>
                <w:sz w:val="20"/>
                <w:szCs w:val="20"/>
              </w:rPr>
              <w:t>The majority of</w:t>
            </w:r>
            <w:proofErr w:type="gramEnd"/>
            <w:r w:rsidRPr="00C70716">
              <w:rPr>
                <w:rFonts w:ascii="Aptos" w:hAnsi="Aptos" w:cs="Helvetica"/>
                <w:color w:val="222222"/>
                <w:sz w:val="20"/>
                <w:szCs w:val="20"/>
              </w:rPr>
              <w:t xml:space="preserve"> coursework per academic year must be taken at the graduate-level while registered as an occasional student.</w:t>
            </w:r>
          </w:p>
          <w:p w14:paraId="4ECB6362" w14:textId="1DAE0105" w:rsidR="001F3969" w:rsidRPr="001525DB" w:rsidRDefault="001F3969" w:rsidP="001F3969">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38D299A3" w14:textId="77777777" w:rsidR="001F3969" w:rsidRPr="001F3969" w:rsidRDefault="001F3969" w:rsidP="001F3969">
            <w:pPr>
              <w:pStyle w:val="BodyText3"/>
              <w:jc w:val="both"/>
              <w:rPr>
                <w:rFonts w:ascii="Aptos" w:hAnsi="Aptos" w:cs="Arial"/>
                <w:sz w:val="20"/>
                <w:szCs w:val="20"/>
              </w:rPr>
            </w:pPr>
            <w:r w:rsidRPr="001F3969">
              <w:rPr>
                <w:rFonts w:ascii="Aptos" w:hAnsi="Aptos" w:cs="Arial"/>
                <w:sz w:val="20"/>
                <w:szCs w:val="20"/>
              </w:rPr>
              <w:lastRenderedPageBreak/>
              <w:t xml:space="preserve">A maximum of 12 credit hours of courses may be completed as an Occasional Student. </w:t>
            </w:r>
          </w:p>
          <w:p w14:paraId="3BE1679E" w14:textId="77777777" w:rsidR="001F3969" w:rsidRPr="001F3969" w:rsidRDefault="001F3969" w:rsidP="001F3969">
            <w:pPr>
              <w:spacing w:after="120"/>
              <w:rPr>
                <w:rFonts w:ascii="Aptos" w:hAnsi="Aptos" w:cs="Helvetica"/>
                <w:sz w:val="20"/>
                <w:szCs w:val="20"/>
              </w:rPr>
            </w:pPr>
          </w:p>
        </w:tc>
      </w:tr>
      <w:tr w:rsidR="001F3969" w:rsidRPr="003241F7" w14:paraId="32C061EB" w14:textId="77777777" w:rsidTr="7F49FBF2">
        <w:tc>
          <w:tcPr>
            <w:tcW w:w="7086" w:type="dxa"/>
          </w:tcPr>
          <w:p w14:paraId="5155E0A5" w14:textId="77777777" w:rsidR="001F3969" w:rsidRPr="001525DB" w:rsidRDefault="001F3969" w:rsidP="001F3969">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1F3969" w:rsidRPr="00C70716" w:rsidRDefault="001F3969" w:rsidP="001F3969">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The University of Manitoba and the University of Winnipeg offer four (4) joint </w:t>
            </w:r>
            <w:proofErr w:type="gramStart"/>
            <w:r w:rsidRPr="00C70716">
              <w:rPr>
                <w:rFonts w:ascii="Aptos" w:hAnsi="Aptos" w:cs="Helvetica"/>
                <w:color w:val="222222"/>
                <w:sz w:val="20"/>
                <w:szCs w:val="20"/>
                <w:shd w:val="clear" w:color="auto" w:fill="FFFFFF"/>
              </w:rPr>
              <w:t>Master’s</w:t>
            </w:r>
            <w:proofErr w:type="gramEnd"/>
            <w:r w:rsidRPr="00C70716">
              <w:rPr>
                <w:rFonts w:ascii="Aptos" w:hAnsi="Aptos" w:cs="Helvetica"/>
                <w:color w:val="222222"/>
                <w:sz w:val="20"/>
                <w:szCs w:val="20"/>
                <w:shd w:val="clear" w:color="auto" w:fill="FFFFFF"/>
              </w:rPr>
              <w:t xml:space="preserve">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27B4F37E" w14:textId="77777777" w:rsidR="001F3969" w:rsidRPr="001F3969" w:rsidRDefault="001F3969" w:rsidP="001F3969">
            <w:pPr>
              <w:spacing w:after="120"/>
              <w:rPr>
                <w:rFonts w:ascii="Aptos" w:hAnsi="Aptos" w:cs="Helvetica"/>
                <w:sz w:val="20"/>
                <w:szCs w:val="20"/>
              </w:rPr>
            </w:pPr>
          </w:p>
        </w:tc>
      </w:tr>
      <w:tr w:rsidR="001F3969" w:rsidRPr="003241F7" w14:paraId="698C1B93" w14:textId="77777777" w:rsidTr="7F49FBF2">
        <w:tc>
          <w:tcPr>
            <w:tcW w:w="7086" w:type="dxa"/>
          </w:tcPr>
          <w:p w14:paraId="716CAEED" w14:textId="77777777" w:rsidR="001F3969" w:rsidRPr="001525DB" w:rsidRDefault="001F3969" w:rsidP="001F3969">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1F3969" w:rsidRPr="00C70716" w:rsidRDefault="001F3969" w:rsidP="001F3969">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Fees paid by a student while registered as a visiting student are not credited to a degree program </w:t>
            </w:r>
            <w:proofErr w:type="gramStart"/>
            <w:r w:rsidRPr="00C70716">
              <w:rPr>
                <w:rFonts w:ascii="Aptos" w:hAnsi="Aptos" w:cs="Helvetica"/>
                <w:color w:val="222222"/>
                <w:sz w:val="20"/>
                <w:szCs w:val="20"/>
              </w:rPr>
              <w:t>at a later date</w:t>
            </w:r>
            <w:proofErr w:type="gramEnd"/>
            <w:r w:rsidRPr="00C70716">
              <w:rPr>
                <w:rFonts w:ascii="Aptos" w:hAnsi="Aptos" w:cs="Helvetica"/>
                <w:color w:val="222222"/>
                <w:sz w:val="20"/>
                <w:szCs w:val="20"/>
              </w:rPr>
              <w:t>.</w:t>
            </w:r>
          </w:p>
          <w:p w14:paraId="02C6B9F6" w14:textId="77777777" w:rsidR="001F3969" w:rsidRPr="00C70716" w:rsidRDefault="001F3969" w:rsidP="001F3969">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1F3969" w:rsidRPr="00C70716" w:rsidRDefault="001F3969" w:rsidP="001F3969">
            <w:pPr>
              <w:pStyle w:val="NormalWeb"/>
              <w:numPr>
                <w:ilvl w:val="0"/>
                <w:numId w:val="7"/>
              </w:numPr>
              <w:shd w:val="clear" w:color="auto" w:fill="FFFFFF" w:themeFill="background1"/>
              <w:textAlignment w:val="baseline"/>
              <w:rPr>
                <w:rFonts w:ascii="Aptos" w:hAnsi="Aptos" w:cs="Helvetica"/>
                <w:color w:val="222222"/>
                <w:sz w:val="20"/>
                <w:szCs w:val="20"/>
              </w:rPr>
            </w:pPr>
            <w:proofErr w:type="gramStart"/>
            <w:r w:rsidRPr="00C70716">
              <w:rPr>
                <w:rFonts w:ascii="Aptos" w:hAnsi="Aptos" w:cs="Helvetica"/>
                <w:color w:val="222222"/>
                <w:sz w:val="20"/>
                <w:szCs w:val="20"/>
              </w:rPr>
              <w:t>The majority of</w:t>
            </w:r>
            <w:proofErr w:type="gramEnd"/>
            <w:r w:rsidRPr="00C70716">
              <w:rPr>
                <w:rFonts w:ascii="Aptos" w:hAnsi="Aptos" w:cs="Helvetica"/>
                <w:color w:val="222222"/>
                <w:sz w:val="20"/>
                <w:szCs w:val="20"/>
              </w:rPr>
              <w:t xml:space="preserve"> coursework per academic year must be taken at the graduate-level while registered as a visiting student.</w:t>
            </w:r>
          </w:p>
          <w:p w14:paraId="4B64C2E5" w14:textId="6EF2E525" w:rsidR="001F3969" w:rsidRPr="00C70716" w:rsidRDefault="001F3969" w:rsidP="001F3969">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6"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025CDB62" w14:textId="77777777" w:rsidR="001F3969" w:rsidRPr="001F3969" w:rsidRDefault="001F3969" w:rsidP="001F3969">
            <w:pPr>
              <w:rPr>
                <w:rFonts w:ascii="Aptos" w:hAnsi="Aptos" w:cs="Arial"/>
                <w:sz w:val="20"/>
                <w:szCs w:val="20"/>
              </w:rPr>
            </w:pPr>
          </w:p>
          <w:p w14:paraId="38F8FFF9" w14:textId="77777777" w:rsidR="001F3969" w:rsidRPr="001F3969" w:rsidRDefault="001F3969" w:rsidP="001F3969">
            <w:pPr>
              <w:spacing w:after="120"/>
              <w:rPr>
                <w:rFonts w:ascii="Aptos" w:hAnsi="Aptos" w:cs="Helvetica"/>
                <w:sz w:val="20"/>
                <w:szCs w:val="20"/>
              </w:rPr>
            </w:pPr>
          </w:p>
        </w:tc>
      </w:tr>
      <w:tr w:rsidR="001F3969" w:rsidRPr="003241F7" w14:paraId="396E797A" w14:textId="77777777" w:rsidTr="7F49FBF2">
        <w:tc>
          <w:tcPr>
            <w:tcW w:w="7086" w:type="dxa"/>
          </w:tcPr>
          <w:p w14:paraId="19D21625" w14:textId="456B25E3" w:rsidR="001F3969" w:rsidRPr="001525DB" w:rsidRDefault="001F3969" w:rsidP="001F3969">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1F3969" w:rsidRPr="001525DB" w:rsidRDefault="001F3969" w:rsidP="001F3969">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1F3969" w:rsidRPr="001525DB" w:rsidRDefault="001F3969" w:rsidP="001F3969">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1F3969" w:rsidRPr="001525DB" w:rsidRDefault="001F3969" w:rsidP="008A0475">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1F3969" w:rsidRPr="001525DB" w:rsidRDefault="001F3969" w:rsidP="008A0475">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1F3969" w:rsidRPr="001525DB" w:rsidRDefault="001F3969" w:rsidP="7F49FBF2">
            <w:pPr>
              <w:pStyle w:val="ListParagraph"/>
              <w:numPr>
                <w:ilvl w:val="0"/>
                <w:numId w:val="62"/>
              </w:numPr>
              <w:spacing w:before="100" w:beforeAutospacing="1" w:after="100" w:afterAutospacing="1" w:line="259" w:lineRule="auto"/>
              <w:rPr>
                <w:rFonts w:ascii="Aptos" w:hAnsi="Aptos"/>
                <w:sz w:val="20"/>
                <w:szCs w:val="20"/>
              </w:rPr>
            </w:pPr>
            <w:r w:rsidRPr="7F49FBF2">
              <w:rPr>
                <w:rFonts w:ascii="Aptos" w:hAnsi="Aptos"/>
                <w:b/>
                <w:bCs/>
                <w:sz w:val="20"/>
                <w:szCs w:val="20"/>
              </w:rPr>
              <w:t>Qualifications:</w:t>
            </w:r>
            <w:r w:rsidRPr="7F49FBF2">
              <w:rPr>
                <w:rFonts w:ascii="Aptos" w:hAnsi="Aptos"/>
                <w:sz w:val="20"/>
                <w:szCs w:val="20"/>
              </w:rPr>
              <w:t xml:space="preserve"> Graduate VSRs must be enrolled in a recognized graduate program at another institution. Bridging programs like </w:t>
            </w:r>
            <w:proofErr w:type="spellStart"/>
            <w:r w:rsidRPr="7F49FBF2">
              <w:rPr>
                <w:rFonts w:ascii="Aptos" w:hAnsi="Aptos"/>
                <w:sz w:val="20"/>
                <w:szCs w:val="20"/>
              </w:rPr>
              <w:t>Mitacs</w:t>
            </w:r>
            <w:proofErr w:type="spellEnd"/>
            <w:r w:rsidRPr="7F49FBF2">
              <w:rPr>
                <w:rFonts w:ascii="Aptos" w:hAnsi="Aptos"/>
                <w:sz w:val="20"/>
                <w:szCs w:val="20"/>
              </w:rPr>
              <w:t xml:space="preserve"> </w:t>
            </w:r>
            <w:proofErr w:type="spellStart"/>
            <w:r w:rsidRPr="7F49FBF2">
              <w:rPr>
                <w:rFonts w:ascii="Aptos" w:hAnsi="Aptos"/>
                <w:sz w:val="20"/>
                <w:szCs w:val="20"/>
              </w:rPr>
              <w:t>Globalink</w:t>
            </w:r>
            <w:proofErr w:type="spellEnd"/>
            <w:r w:rsidRPr="7F49FBF2">
              <w:rPr>
                <w:rFonts w:ascii="Aptos" w:hAnsi="Aptos"/>
                <w:sz w:val="20"/>
                <w:szCs w:val="20"/>
              </w:rPr>
              <w:t xml:space="preserve"> may allow exceptions. There is no English language or GPA requirement; qualifications are determined by the UM supervisor.</w:t>
            </w:r>
          </w:p>
          <w:p w14:paraId="7F337E3F" w14:textId="77777777" w:rsidR="001F3969" w:rsidRPr="001525DB" w:rsidRDefault="001F3969" w:rsidP="7F49FBF2">
            <w:pPr>
              <w:pStyle w:val="ListParagraph"/>
              <w:numPr>
                <w:ilvl w:val="0"/>
                <w:numId w:val="62"/>
              </w:numPr>
              <w:spacing w:before="100" w:beforeAutospacing="1" w:after="100" w:afterAutospacing="1" w:line="259" w:lineRule="auto"/>
              <w:rPr>
                <w:rFonts w:ascii="Aptos" w:hAnsi="Aptos"/>
                <w:sz w:val="20"/>
                <w:szCs w:val="20"/>
              </w:rPr>
            </w:pPr>
            <w:r w:rsidRPr="7F49FBF2">
              <w:rPr>
                <w:rFonts w:ascii="Aptos" w:hAnsi="Aptos"/>
                <w:b/>
                <w:bCs/>
                <w:sz w:val="20"/>
                <w:szCs w:val="20"/>
              </w:rPr>
              <w:t>Application Process:</w:t>
            </w:r>
            <w:r w:rsidRPr="7F49FBF2">
              <w:rPr>
                <w:rFonts w:ascii="Aptos" w:hAnsi="Aptos"/>
                <w:sz w:val="20"/>
                <w:szCs w:val="20"/>
              </w:rPr>
              <w:t xml:space="preserve"> </w:t>
            </w:r>
            <w:proofErr w:type="gramStart"/>
            <w:r w:rsidRPr="7F49FBF2">
              <w:rPr>
                <w:rFonts w:ascii="Aptos" w:hAnsi="Aptos"/>
                <w:sz w:val="20"/>
                <w:szCs w:val="20"/>
              </w:rPr>
              <w:t>Submit an application</w:t>
            </w:r>
            <w:proofErr w:type="gramEnd"/>
            <w:r w:rsidRPr="7F49FBF2">
              <w:rPr>
                <w:rFonts w:ascii="Aptos" w:hAnsi="Aptos"/>
                <w:sz w:val="20"/>
                <w:szCs w:val="20"/>
              </w:rPr>
              <w:t>, proof of enrolment, anticipated research dates, and planned research program signed by the UM supervisor. Applications should be submitted at least 8 weeks before arrival.</w:t>
            </w:r>
          </w:p>
          <w:p w14:paraId="757F2148" w14:textId="77777777" w:rsidR="001F3969" w:rsidRPr="001525DB" w:rsidRDefault="001F3969" w:rsidP="008A0475">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w:t>
            </w:r>
            <w:proofErr w:type="gramStart"/>
            <w:r w:rsidRPr="001525DB">
              <w:rPr>
                <w:rFonts w:ascii="Aptos" w:hAnsi="Aptos"/>
                <w:sz w:val="20"/>
                <w:szCs w:val="20"/>
              </w:rPr>
              <w:t>in</w:t>
            </w:r>
            <w:proofErr w:type="gramEnd"/>
            <w:r w:rsidRPr="001525DB">
              <w:rPr>
                <w:rFonts w:ascii="Aptos" w:hAnsi="Aptos"/>
                <w:sz w:val="20"/>
                <w:szCs w:val="20"/>
              </w:rPr>
              <w:t xml:space="preserve"> a non-credit placeholder course, VSR 7000. They are not charged tuition but must pay administrative fees per term. International students must purchase travel health insurance.</w:t>
            </w:r>
          </w:p>
          <w:p w14:paraId="6465861B" w14:textId="5C93B28B" w:rsidR="001F3969" w:rsidRPr="001525DB" w:rsidRDefault="001F3969" w:rsidP="008A0475">
            <w:pPr>
              <w:pStyle w:val="ListParagraph"/>
              <w:numPr>
                <w:ilvl w:val="0"/>
                <w:numId w:val="62"/>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3CEF49B3" w14:textId="77777777" w:rsidR="001F3969" w:rsidRPr="001F3969" w:rsidRDefault="001F3969" w:rsidP="001F3969">
            <w:pPr>
              <w:spacing w:after="120"/>
              <w:rPr>
                <w:rFonts w:ascii="Aptos" w:hAnsi="Aptos" w:cs="Helvetica"/>
                <w:sz w:val="20"/>
                <w:szCs w:val="20"/>
              </w:rPr>
            </w:pPr>
          </w:p>
        </w:tc>
      </w:tr>
      <w:tr w:rsidR="001F3969" w:rsidRPr="003241F7" w14:paraId="317C3608" w14:textId="77777777" w:rsidTr="7F49FBF2">
        <w:tc>
          <w:tcPr>
            <w:tcW w:w="7086" w:type="dxa"/>
          </w:tcPr>
          <w:p w14:paraId="5C84ADDB" w14:textId="77777777" w:rsidR="001F3969" w:rsidRPr="00C26759" w:rsidRDefault="001F3969" w:rsidP="001F3969">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1F3969" w:rsidRPr="00C26759" w:rsidRDefault="001F3969" w:rsidP="001F3969">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1F3969" w:rsidRPr="00C70716" w:rsidRDefault="001F3969" w:rsidP="001F3969">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1F3969" w:rsidRPr="00C70716" w:rsidRDefault="001F3969" w:rsidP="008A0475">
            <w:pPr>
              <w:pStyle w:val="NormalWeb"/>
              <w:numPr>
                <w:ilvl w:val="0"/>
                <w:numId w:val="57"/>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1F3969" w:rsidRPr="00C70716" w:rsidRDefault="001F3969" w:rsidP="008A0475">
            <w:pPr>
              <w:pStyle w:val="NormalWeb"/>
              <w:numPr>
                <w:ilvl w:val="0"/>
                <w:numId w:val="57"/>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1F3969" w:rsidRPr="00C70716" w:rsidRDefault="001F3969" w:rsidP="008A0475">
            <w:pPr>
              <w:pStyle w:val="NormalWeb"/>
              <w:numPr>
                <w:ilvl w:val="0"/>
                <w:numId w:val="57"/>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1F3969" w:rsidRPr="00C26759" w:rsidRDefault="001F3969" w:rsidP="001F3969">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1F3969" w:rsidRPr="00C70716" w:rsidRDefault="001F3969" w:rsidP="001F3969">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1F3969" w:rsidRPr="00C70716" w:rsidRDefault="001F3969" w:rsidP="001F3969">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3F58F7EC" w14:textId="77777777" w:rsidR="001F3969" w:rsidRPr="001F3969" w:rsidRDefault="001F3969" w:rsidP="001F3969">
            <w:pPr>
              <w:rPr>
                <w:rFonts w:ascii="Aptos" w:hAnsi="Aptos" w:cs="Arial"/>
                <w:i/>
                <w:sz w:val="20"/>
                <w:szCs w:val="20"/>
              </w:rPr>
            </w:pPr>
          </w:p>
          <w:p w14:paraId="52863319" w14:textId="77777777" w:rsidR="001F3969" w:rsidRPr="001F3969" w:rsidRDefault="001F3969" w:rsidP="001F3969">
            <w:pPr>
              <w:spacing w:after="120"/>
              <w:rPr>
                <w:rFonts w:ascii="Aptos" w:hAnsi="Aptos" w:cs="Helvetica"/>
                <w:sz w:val="20"/>
                <w:szCs w:val="20"/>
              </w:rPr>
            </w:pPr>
          </w:p>
        </w:tc>
      </w:tr>
      <w:tr w:rsidR="001F3969" w:rsidRPr="003241F7" w14:paraId="5549982A" w14:textId="77777777" w:rsidTr="7F49FBF2">
        <w:tc>
          <w:tcPr>
            <w:tcW w:w="7086" w:type="dxa"/>
          </w:tcPr>
          <w:p w14:paraId="311945C7" w14:textId="77777777" w:rsidR="001F3969" w:rsidRPr="00C26759" w:rsidRDefault="001F3969" w:rsidP="001F3969">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xml:space="preserve">The following Bona Fide Academic Requirements (BFAR) represent the core academic requirements a graduate student must acquire </w:t>
            </w:r>
            <w:proofErr w:type="gramStart"/>
            <w:r w:rsidRPr="00C70716">
              <w:rPr>
                <w:rFonts w:ascii="Aptos" w:hAnsi="Aptos" w:cs="Helvetica"/>
                <w:color w:val="000000"/>
                <w:sz w:val="20"/>
                <w:szCs w:val="20"/>
              </w:rPr>
              <w:t>in order to</w:t>
            </w:r>
            <w:proofErr w:type="gramEnd"/>
            <w:r w:rsidRPr="00C70716">
              <w:rPr>
                <w:rFonts w:ascii="Aptos" w:hAnsi="Aptos" w:cs="Helvetica"/>
                <w:color w:val="000000"/>
                <w:sz w:val="20"/>
                <w:szCs w:val="20"/>
              </w:rPr>
              <w:t xml:space="preserve"> gain, and demonstrate acquisition of, essential knowledge and skills. Students must also meet additional requirements that may be specified for their program.</w:t>
            </w:r>
          </w:p>
          <w:p w14:paraId="7E3EBA64"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1F3969" w:rsidRPr="00C70716" w:rsidRDefault="001F3969" w:rsidP="001F3969">
            <w:pPr>
              <w:pStyle w:val="NormalWeb"/>
              <w:jc w:val="both"/>
              <w:rPr>
                <w:rFonts w:ascii="Aptos" w:hAnsi="Aptos" w:cs="Helvetica"/>
                <w:color w:val="000000"/>
                <w:sz w:val="20"/>
                <w:szCs w:val="20"/>
              </w:rPr>
            </w:pPr>
            <w:r w:rsidRPr="00C70716">
              <w:rPr>
                <w:rFonts w:ascii="Aptos" w:hAnsi="Aptos" w:cs="Helvetica"/>
                <w:color w:val="000000"/>
                <w:sz w:val="20"/>
                <w:szCs w:val="20"/>
              </w:rPr>
              <w:t>Unless otherwise indicated, students may elect to complete any/</w:t>
            </w:r>
            <w:proofErr w:type="gramStart"/>
            <w:r w:rsidRPr="00C70716">
              <w:rPr>
                <w:rFonts w:ascii="Aptos" w:hAnsi="Aptos" w:cs="Helvetica"/>
                <w:color w:val="000000"/>
                <w:sz w:val="20"/>
                <w:szCs w:val="20"/>
              </w:rPr>
              <w:t>all of</w:t>
            </w:r>
            <w:proofErr w:type="gramEnd"/>
            <w:r w:rsidRPr="00C70716">
              <w:rPr>
                <w:rFonts w:ascii="Aptos" w:hAnsi="Aptos" w:cs="Helvetica"/>
                <w:color w:val="000000"/>
                <w:sz w:val="20"/>
                <w:szCs w:val="20"/>
              </w:rPr>
              <w:t xml:space="preserve">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7"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1F3969"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50E9A1B5" w14:textId="77777777" w:rsidR="001F3969" w:rsidRPr="00C26759" w:rsidRDefault="001F3969" w:rsidP="001F3969">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vAlign w:val="center"/>
                  <w:hideMark/>
                </w:tcPr>
                <w:p w14:paraId="2DED716D" w14:textId="77777777" w:rsidR="001F3969" w:rsidRPr="00C26759" w:rsidRDefault="001F3969" w:rsidP="001F3969">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vAlign w:val="center"/>
                  <w:hideMark/>
                </w:tcPr>
                <w:p w14:paraId="09251FD1" w14:textId="77777777" w:rsidR="001F3969" w:rsidRPr="00C26759" w:rsidRDefault="001F3969" w:rsidP="001F3969">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1F3969"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3C2DAE94"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vAlign w:val="center"/>
                  <w:hideMark/>
                </w:tcPr>
                <w:p w14:paraId="3F8F3C68"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8"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750D370C" w14:textId="77777777" w:rsidR="001F3969" w:rsidRPr="00C70716" w:rsidRDefault="001F3969" w:rsidP="001F3969">
                  <w:pPr>
                    <w:pStyle w:val="NormalWeb"/>
                    <w:rPr>
                      <w:rFonts w:ascii="Aptos" w:hAnsi="Aptos" w:cs="Helvetica"/>
                      <w:color w:val="000000"/>
                      <w:sz w:val="20"/>
                      <w:szCs w:val="20"/>
                    </w:rPr>
                  </w:pPr>
                  <w:hyperlink r:id="rId49" w:tooltip="GRAD 7030" w:history="1">
                    <w:r w:rsidRPr="00C70716">
                      <w:rPr>
                        <w:rStyle w:val="Hyperlink"/>
                        <w:rFonts w:ascii="Aptos" w:hAnsi="Aptos" w:cs="Helvetica"/>
                        <w:color w:val="005D61"/>
                        <w:sz w:val="20"/>
                        <w:szCs w:val="20"/>
                      </w:rPr>
                      <w:t>GRAD 7030</w:t>
                    </w:r>
                  </w:hyperlink>
                </w:p>
              </w:tc>
            </w:tr>
            <w:tr w:rsidR="001F3969"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52168475"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vAlign w:val="center"/>
                  <w:hideMark/>
                </w:tcPr>
                <w:p w14:paraId="44E46135" w14:textId="77777777" w:rsidR="001F3969" w:rsidRPr="00C70716" w:rsidRDefault="001F3969" w:rsidP="001F3969">
                  <w:pPr>
                    <w:pStyle w:val="NormalWeb"/>
                    <w:rPr>
                      <w:rFonts w:ascii="Aptos" w:hAnsi="Aptos" w:cs="Helvetica"/>
                      <w:color w:val="000000"/>
                      <w:sz w:val="20"/>
                      <w:szCs w:val="20"/>
                    </w:rPr>
                  </w:pPr>
                  <w:hyperlink r:id="rId50"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1"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2"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3"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08720CE4" w14:textId="77777777" w:rsidR="001F3969" w:rsidRPr="00C70716" w:rsidRDefault="001F3969" w:rsidP="001F3969">
                  <w:pPr>
                    <w:pStyle w:val="NormalWeb"/>
                    <w:rPr>
                      <w:rFonts w:ascii="Aptos" w:hAnsi="Aptos" w:cs="Helvetica"/>
                      <w:color w:val="000000"/>
                      <w:sz w:val="20"/>
                      <w:szCs w:val="20"/>
                    </w:rPr>
                  </w:pPr>
                  <w:hyperlink r:id="rId54"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5"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6"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7"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1F3969"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3AD918B8"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vAlign w:val="center"/>
                  <w:hideMark/>
                </w:tcPr>
                <w:p w14:paraId="3596310C"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9"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5DE469E8" w14:textId="77777777" w:rsidR="001F3969" w:rsidRPr="00C70716" w:rsidRDefault="001F3969" w:rsidP="001F3969">
                  <w:pPr>
                    <w:pStyle w:val="NormalWeb"/>
                    <w:rPr>
                      <w:rFonts w:ascii="Aptos" w:hAnsi="Aptos" w:cs="Helvetica"/>
                      <w:color w:val="000000"/>
                      <w:sz w:val="20"/>
                      <w:szCs w:val="20"/>
                    </w:rPr>
                  </w:pPr>
                  <w:hyperlink r:id="rId60"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1" w:tooltip="GRAD 8000" w:history="1">
                    <w:r w:rsidRPr="00C70716">
                      <w:rPr>
                        <w:rStyle w:val="Hyperlink"/>
                        <w:rFonts w:ascii="Aptos" w:hAnsi="Aptos" w:cs="Helvetica"/>
                        <w:color w:val="005D61"/>
                        <w:sz w:val="20"/>
                        <w:szCs w:val="20"/>
                      </w:rPr>
                      <w:t>GRAD 8000</w:t>
                    </w:r>
                  </w:hyperlink>
                </w:p>
              </w:tc>
            </w:tr>
            <w:tr w:rsidR="001F3969"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3F315C7A"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vAlign w:val="center"/>
                  <w:hideMark/>
                </w:tcPr>
                <w:p w14:paraId="63B57A74"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6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3"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44278E94" w14:textId="77777777" w:rsidR="001F3969" w:rsidRPr="00C70716" w:rsidRDefault="001F3969" w:rsidP="001F3969">
                  <w:pPr>
                    <w:pStyle w:val="NormalWeb"/>
                    <w:rPr>
                      <w:rFonts w:ascii="Aptos" w:hAnsi="Aptos" w:cs="Helvetica"/>
                      <w:color w:val="000000"/>
                      <w:sz w:val="20"/>
                      <w:szCs w:val="20"/>
                    </w:rPr>
                  </w:pPr>
                  <w:hyperlink r:id="rId64"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5" w:tooltip="GRAD 8000" w:history="1">
                    <w:r w:rsidRPr="00C70716">
                      <w:rPr>
                        <w:rStyle w:val="Hyperlink"/>
                        <w:rFonts w:ascii="Aptos" w:hAnsi="Aptos" w:cs="Helvetica"/>
                        <w:color w:val="005D61"/>
                        <w:sz w:val="20"/>
                        <w:szCs w:val="20"/>
                      </w:rPr>
                      <w:t>GRAD 8000</w:t>
                    </w:r>
                  </w:hyperlink>
                </w:p>
              </w:tc>
            </w:tr>
            <w:tr w:rsidR="001F3969"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542DA513"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vAlign w:val="center"/>
                  <w:hideMark/>
                </w:tcPr>
                <w:p w14:paraId="76229B1F" w14:textId="77777777" w:rsidR="001F3969" w:rsidRPr="00C70716" w:rsidRDefault="001F3969" w:rsidP="001F3969">
                  <w:pPr>
                    <w:pStyle w:val="NormalWeb"/>
                    <w:rPr>
                      <w:rFonts w:ascii="Aptos" w:hAnsi="Aptos" w:cs="Helvetica"/>
                      <w:color w:val="000000"/>
                      <w:sz w:val="20"/>
                      <w:szCs w:val="20"/>
                    </w:rPr>
                  </w:pPr>
                  <w:hyperlink r:id="rId66"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28A5F092" w14:textId="77777777" w:rsidR="001F3969" w:rsidRPr="00C70716" w:rsidRDefault="001F3969" w:rsidP="001F3969">
                  <w:pPr>
                    <w:pStyle w:val="NormalWeb"/>
                    <w:rPr>
                      <w:rFonts w:ascii="Aptos" w:hAnsi="Aptos" w:cs="Helvetica"/>
                      <w:color w:val="000000"/>
                      <w:sz w:val="20"/>
                      <w:szCs w:val="20"/>
                    </w:rPr>
                  </w:pPr>
                  <w:hyperlink r:id="rId67" w:tooltip="GRAD 8010" w:history="1">
                    <w:r w:rsidRPr="00C70716">
                      <w:rPr>
                        <w:rStyle w:val="Hyperlink"/>
                        <w:rFonts w:ascii="Aptos" w:hAnsi="Aptos" w:cs="Helvetica"/>
                        <w:color w:val="005D61"/>
                        <w:sz w:val="20"/>
                        <w:szCs w:val="20"/>
                      </w:rPr>
                      <w:t>GRAD 8010</w:t>
                    </w:r>
                  </w:hyperlink>
                </w:p>
              </w:tc>
            </w:tr>
            <w:tr w:rsidR="001F3969"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171BB6DE"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vAlign w:val="center"/>
                  <w:hideMark/>
                </w:tcPr>
                <w:p w14:paraId="1D431946" w14:textId="77777777" w:rsidR="001F3969" w:rsidRPr="00C70716" w:rsidRDefault="001F3969" w:rsidP="001F3969">
                  <w:pPr>
                    <w:pStyle w:val="NormalWeb"/>
                    <w:rPr>
                      <w:rFonts w:ascii="Aptos" w:hAnsi="Aptos" w:cs="Helvetica"/>
                      <w:color w:val="000000"/>
                      <w:sz w:val="20"/>
                      <w:szCs w:val="20"/>
                    </w:rPr>
                  </w:pPr>
                  <w:hyperlink r:id="rId68"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322D615E" w14:textId="77777777" w:rsidR="001F3969" w:rsidRPr="00C70716" w:rsidRDefault="001F3969" w:rsidP="001F3969">
                  <w:pPr>
                    <w:pStyle w:val="NormalWeb"/>
                    <w:rPr>
                      <w:rFonts w:ascii="Aptos" w:hAnsi="Aptos" w:cs="Helvetica"/>
                      <w:color w:val="000000"/>
                      <w:sz w:val="20"/>
                      <w:szCs w:val="20"/>
                    </w:rPr>
                  </w:pPr>
                  <w:hyperlink r:id="rId69" w:tooltip="GRAD 7500" w:history="1">
                    <w:r w:rsidRPr="00C70716">
                      <w:rPr>
                        <w:rStyle w:val="Hyperlink"/>
                        <w:rFonts w:ascii="Aptos" w:hAnsi="Aptos" w:cs="Helvetica"/>
                        <w:color w:val="005D61"/>
                        <w:sz w:val="20"/>
                        <w:szCs w:val="20"/>
                      </w:rPr>
                      <w:t>GRAD 7500</w:t>
                    </w:r>
                  </w:hyperlink>
                </w:p>
              </w:tc>
            </w:tr>
            <w:tr w:rsidR="001F3969"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37E350F5"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vAlign w:val="center"/>
                  <w:hideMark/>
                </w:tcPr>
                <w:p w14:paraId="26A5AB72" w14:textId="77777777" w:rsidR="001F3969" w:rsidRPr="00C70716" w:rsidRDefault="001F3969" w:rsidP="001F3969">
                  <w:pPr>
                    <w:pStyle w:val="NormalWeb"/>
                    <w:rPr>
                      <w:rFonts w:ascii="Aptos" w:hAnsi="Aptos" w:cs="Helvetica"/>
                      <w:color w:val="000000"/>
                      <w:sz w:val="20"/>
                      <w:szCs w:val="20"/>
                    </w:rPr>
                  </w:pPr>
                  <w:hyperlink r:id="rId70"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vAlign w:val="center"/>
                  <w:hideMark/>
                </w:tcPr>
                <w:p w14:paraId="3CAF0DE1" w14:textId="77777777" w:rsidR="001F3969" w:rsidRPr="00C70716" w:rsidRDefault="001F3969" w:rsidP="001F3969">
                  <w:pPr>
                    <w:pStyle w:val="NormalWeb"/>
                    <w:rPr>
                      <w:rFonts w:ascii="Aptos" w:hAnsi="Aptos" w:cs="Helvetica"/>
                      <w:color w:val="000000"/>
                      <w:sz w:val="20"/>
                      <w:szCs w:val="20"/>
                    </w:rPr>
                  </w:pPr>
                  <w:hyperlink r:id="rId71" w:tooltip="GRAD 7300" w:history="1">
                    <w:r w:rsidRPr="00C70716">
                      <w:rPr>
                        <w:rStyle w:val="Hyperlink"/>
                        <w:rFonts w:ascii="Aptos" w:hAnsi="Aptos" w:cs="Helvetica"/>
                        <w:color w:val="005D61"/>
                        <w:sz w:val="20"/>
                        <w:szCs w:val="20"/>
                      </w:rPr>
                      <w:t>GRAD 7300</w:t>
                    </w:r>
                  </w:hyperlink>
                </w:p>
              </w:tc>
            </w:tr>
            <w:tr w:rsidR="001F3969"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vAlign w:val="center"/>
                  <w:hideMark/>
                </w:tcPr>
                <w:p w14:paraId="78EBA974"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vAlign w:val="center"/>
                  <w:hideMark/>
                </w:tcPr>
                <w:p w14:paraId="03D0B9DC"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vAlign w:val="center"/>
                  <w:hideMark/>
                </w:tcPr>
                <w:p w14:paraId="7976E3FE" w14:textId="77777777" w:rsidR="001F3969" w:rsidRPr="00C70716" w:rsidRDefault="001F3969" w:rsidP="001F3969">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1F3969" w:rsidRPr="00C70716" w:rsidRDefault="001F3969" w:rsidP="001F3969">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72"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532BF0DA" w14:textId="77777777" w:rsidR="001F3969" w:rsidRPr="001F3969" w:rsidRDefault="001F3969" w:rsidP="001F3969">
            <w:pPr>
              <w:rPr>
                <w:rFonts w:ascii="Aptos" w:hAnsi="Aptos" w:cs="Arial"/>
                <w:i/>
                <w:sz w:val="20"/>
                <w:szCs w:val="20"/>
              </w:rPr>
            </w:pPr>
          </w:p>
          <w:p w14:paraId="57C3BD0D" w14:textId="77777777" w:rsidR="001F3969" w:rsidRPr="001F3969" w:rsidRDefault="001F3969" w:rsidP="001F3969">
            <w:pPr>
              <w:rPr>
                <w:rFonts w:ascii="Aptos" w:hAnsi="Aptos" w:cs="Arial"/>
                <w:i/>
                <w:sz w:val="20"/>
                <w:szCs w:val="20"/>
              </w:rPr>
            </w:pPr>
          </w:p>
          <w:p w14:paraId="53566C33" w14:textId="77777777" w:rsidR="001F3969" w:rsidRPr="001F3969" w:rsidRDefault="001F3969" w:rsidP="001F3969">
            <w:pPr>
              <w:spacing w:after="120"/>
              <w:rPr>
                <w:rFonts w:ascii="Aptos" w:hAnsi="Aptos" w:cs="Helvetica"/>
                <w:i/>
                <w:sz w:val="20"/>
                <w:szCs w:val="20"/>
              </w:rPr>
            </w:pPr>
          </w:p>
        </w:tc>
      </w:tr>
      <w:tr w:rsidR="001F3969" w:rsidRPr="003241F7" w14:paraId="7C32BA08" w14:textId="77777777" w:rsidTr="7F49FBF2">
        <w:tc>
          <w:tcPr>
            <w:tcW w:w="7086" w:type="dxa"/>
          </w:tcPr>
          <w:p w14:paraId="6F361710" w14:textId="77777777" w:rsidR="001F3969" w:rsidRPr="00C26759" w:rsidRDefault="001F3969" w:rsidP="001F3969">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1F3969" w:rsidRPr="00C70716" w:rsidRDefault="001F3969" w:rsidP="001F3969">
            <w:pPr>
              <w:pStyle w:val="NormalWeb"/>
              <w:textAlignment w:val="baseline"/>
              <w:rPr>
                <w:rFonts w:ascii="Aptos" w:hAnsi="Aptos" w:cs="Helvetica"/>
                <w:color w:val="222222"/>
                <w:sz w:val="20"/>
                <w:szCs w:val="20"/>
              </w:rPr>
            </w:pPr>
            <w:bookmarkStart w:id="9"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3"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xml:space="preserve">. Performance ratings that remain “Student Meets or Exceeds Expectations for Academic Progress” throughout the year does not need to be reported to the Faculty of Graduate Studies more than </w:t>
            </w:r>
            <w:proofErr w:type="gramStart"/>
            <w:r w:rsidRPr="00C70716">
              <w:rPr>
                <w:rFonts w:ascii="Aptos" w:hAnsi="Aptos" w:cs="Helvetica"/>
                <w:color w:val="222222"/>
                <w:sz w:val="20"/>
                <w:szCs w:val="20"/>
              </w:rPr>
              <w:t>annually, but</w:t>
            </w:r>
            <w:proofErr w:type="gramEnd"/>
            <w:r w:rsidRPr="00C70716">
              <w:rPr>
                <w:rFonts w:ascii="Aptos" w:hAnsi="Aptos" w:cs="Helvetica"/>
                <w:color w:val="222222"/>
                <w:sz w:val="20"/>
                <w:szCs w:val="20"/>
              </w:rPr>
              <w:t xml:space="preserve"> should remain on file in the department/unit.</w:t>
            </w:r>
          </w:p>
          <w:p w14:paraId="54C298EC" w14:textId="224DC76D" w:rsidR="001F3969" w:rsidRPr="00C70716" w:rsidRDefault="001F3969" w:rsidP="001F3969">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9"/>
          </w:p>
        </w:tc>
        <w:tc>
          <w:tcPr>
            <w:tcW w:w="4254" w:type="dxa"/>
          </w:tcPr>
          <w:p w14:paraId="4BE05068" w14:textId="77777777" w:rsidR="001F3969" w:rsidRPr="001F3969" w:rsidRDefault="001F3969" w:rsidP="001F3969">
            <w:pPr>
              <w:spacing w:after="120"/>
              <w:rPr>
                <w:rFonts w:ascii="Aptos" w:hAnsi="Aptos" w:cs="Helvetica"/>
                <w:i/>
                <w:sz w:val="20"/>
                <w:szCs w:val="20"/>
              </w:rPr>
            </w:pPr>
          </w:p>
        </w:tc>
      </w:tr>
      <w:tr w:rsidR="001F3969" w:rsidRPr="003241F7" w14:paraId="5C5FA70A" w14:textId="77777777" w:rsidTr="7F49FBF2">
        <w:tc>
          <w:tcPr>
            <w:tcW w:w="7086" w:type="dxa"/>
          </w:tcPr>
          <w:p w14:paraId="1CE8683B" w14:textId="77777777" w:rsidR="001F3969" w:rsidRPr="00C26759" w:rsidRDefault="001F3969" w:rsidP="001F3969">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1F3969" w:rsidRPr="00C70716" w:rsidRDefault="001F3969" w:rsidP="001F3969">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1F3969" w:rsidRPr="00C26759" w:rsidRDefault="001F3969" w:rsidP="001F3969">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 program, unless permitted and stated in the department/unit’s approved supplementary regulations. </w:t>
            </w:r>
          </w:p>
          <w:p w14:paraId="498E0C6D"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5">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w:t>
            </w: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6"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7"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1F3969" w:rsidRPr="00C70716" w:rsidRDefault="001F3969" w:rsidP="001F3969">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1F3969" w:rsidRDefault="001F3969" w:rsidP="008A0475">
            <w:pPr>
              <w:pStyle w:val="NormalWeb"/>
              <w:numPr>
                <w:ilvl w:val="0"/>
                <w:numId w:val="63"/>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1F3969" w:rsidRPr="00C26759" w:rsidRDefault="001F3969" w:rsidP="008A0475">
            <w:pPr>
              <w:pStyle w:val="NormalWeb"/>
              <w:numPr>
                <w:ilvl w:val="0"/>
                <w:numId w:val="63"/>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0B3BA746" w14:textId="77777777" w:rsidR="001F3969" w:rsidRPr="001F3969" w:rsidRDefault="001F3969" w:rsidP="001F3969">
            <w:pPr>
              <w:spacing w:after="120"/>
              <w:rPr>
                <w:rFonts w:ascii="Aptos" w:hAnsi="Aptos" w:cs="Helvetica"/>
                <w:i/>
                <w:sz w:val="20"/>
                <w:szCs w:val="20"/>
              </w:rPr>
            </w:pPr>
          </w:p>
        </w:tc>
      </w:tr>
      <w:tr w:rsidR="006875E4" w:rsidRPr="003241F7" w14:paraId="5C0EBBAD" w14:textId="77777777" w:rsidTr="7F49FBF2">
        <w:tc>
          <w:tcPr>
            <w:tcW w:w="7086" w:type="dxa"/>
          </w:tcPr>
          <w:p w14:paraId="37F57F85" w14:textId="77777777" w:rsidR="006875E4" w:rsidRPr="00C26759" w:rsidRDefault="006875E4" w:rsidP="006875E4">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6875E4" w:rsidRPr="00E57C3B" w:rsidRDefault="006875E4" w:rsidP="006875E4">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1ABDDB27" w14:textId="479EB9B5" w:rsidR="006875E4" w:rsidRPr="00D95A29" w:rsidRDefault="006875E4" w:rsidP="006875E4">
            <w:pPr>
              <w:rPr>
                <w:rFonts w:ascii="Aptos" w:hAnsi="Aptos" w:cs="Helvetica"/>
                <w:iCs/>
                <w:sz w:val="20"/>
                <w:szCs w:val="20"/>
              </w:rPr>
            </w:pPr>
            <w:r w:rsidRPr="00D95A29">
              <w:rPr>
                <w:rFonts w:ascii="Aptos" w:hAnsi="Aptos" w:cs="Helvetica"/>
                <w:iCs/>
                <w:sz w:val="20"/>
                <w:szCs w:val="20"/>
              </w:rPr>
              <w:t>Students may be permitted to use</w:t>
            </w:r>
            <w:r>
              <w:rPr>
                <w:rFonts w:ascii="Aptos" w:hAnsi="Aptos" w:cs="Helvetica"/>
                <w:iCs/>
                <w:sz w:val="20"/>
                <w:szCs w:val="20"/>
              </w:rPr>
              <w:t xml:space="preserve"> </w:t>
            </w:r>
            <w:r w:rsidRPr="00D95A29">
              <w:rPr>
                <w:rFonts w:ascii="Aptos" w:hAnsi="Aptos" w:cs="Helvetica"/>
                <w:iCs/>
                <w:sz w:val="20"/>
                <w:szCs w:val="20"/>
              </w:rPr>
              <w:t>generative AI during their graduate studies</w:t>
            </w:r>
            <w:r>
              <w:rPr>
                <w:rFonts w:ascii="Aptos" w:hAnsi="Aptos" w:cs="Helvetica"/>
                <w:iCs/>
                <w:sz w:val="20"/>
                <w:szCs w:val="20"/>
              </w:rPr>
              <w:t xml:space="preserve"> </w:t>
            </w:r>
            <w:r w:rsidRPr="00D95A29">
              <w:rPr>
                <w:rFonts w:ascii="Aptos" w:hAnsi="Aptos" w:cs="Helvetica"/>
                <w:iCs/>
                <w:sz w:val="20"/>
                <w:szCs w:val="20"/>
              </w:rPr>
              <w:t>provided that certain conditions are met.</w:t>
            </w:r>
          </w:p>
          <w:p w14:paraId="008D14BB" w14:textId="77777777" w:rsidR="006875E4" w:rsidRPr="00D95A29" w:rsidRDefault="006875E4" w:rsidP="006875E4">
            <w:pPr>
              <w:rPr>
                <w:rFonts w:ascii="Aptos" w:hAnsi="Aptos" w:cs="Helvetica"/>
                <w:iCs/>
                <w:sz w:val="20"/>
                <w:szCs w:val="20"/>
              </w:rPr>
            </w:pPr>
          </w:p>
          <w:p w14:paraId="4331F445" w14:textId="003C750E" w:rsidR="006875E4" w:rsidRPr="00D95A29" w:rsidRDefault="006875E4" w:rsidP="006875E4">
            <w:pPr>
              <w:rPr>
                <w:rFonts w:ascii="Aptos" w:hAnsi="Aptos" w:cs="Helvetica"/>
                <w:iCs/>
                <w:sz w:val="20"/>
                <w:szCs w:val="20"/>
              </w:rPr>
            </w:pPr>
            <w:r w:rsidRPr="00D95A29">
              <w:rPr>
                <w:rFonts w:ascii="Aptos" w:hAnsi="Aptos" w:cs="Helvetica"/>
                <w:iCs/>
                <w:sz w:val="20"/>
                <w:szCs w:val="20"/>
              </w:rPr>
              <w:t>Students must seek advisor/instructor</w:t>
            </w:r>
            <w:r>
              <w:rPr>
                <w:rFonts w:ascii="Aptos" w:hAnsi="Aptos" w:cs="Helvetica"/>
                <w:iCs/>
                <w:sz w:val="20"/>
                <w:szCs w:val="20"/>
              </w:rPr>
              <w:t xml:space="preserve"> </w:t>
            </w:r>
            <w:r w:rsidRPr="00D95A29">
              <w:rPr>
                <w:rFonts w:ascii="Aptos" w:hAnsi="Aptos" w:cs="Helvetica"/>
                <w:iCs/>
                <w:sz w:val="20"/>
                <w:szCs w:val="20"/>
              </w:rPr>
              <w:t>consent in each case to ensure the use of</w:t>
            </w:r>
            <w:r>
              <w:rPr>
                <w:rFonts w:ascii="Aptos" w:hAnsi="Aptos" w:cs="Helvetica"/>
                <w:iCs/>
                <w:sz w:val="20"/>
                <w:szCs w:val="20"/>
              </w:rPr>
              <w:t xml:space="preserve"> </w:t>
            </w:r>
            <w:r w:rsidRPr="00D95A29">
              <w:rPr>
                <w:rFonts w:ascii="Aptos" w:hAnsi="Aptos" w:cs="Helvetica"/>
                <w:iCs/>
                <w:sz w:val="20"/>
                <w:szCs w:val="20"/>
              </w:rPr>
              <w:t>these tools is within the boundaries of</w:t>
            </w:r>
            <w:r>
              <w:rPr>
                <w:rFonts w:ascii="Aptos" w:hAnsi="Aptos" w:cs="Helvetica"/>
                <w:iCs/>
                <w:sz w:val="20"/>
                <w:szCs w:val="20"/>
              </w:rPr>
              <w:t xml:space="preserve"> </w:t>
            </w:r>
            <w:r w:rsidRPr="00D95A29">
              <w:rPr>
                <w:rFonts w:ascii="Aptos" w:hAnsi="Aptos" w:cs="Helvetica"/>
                <w:iCs/>
                <w:sz w:val="20"/>
                <w:szCs w:val="20"/>
              </w:rPr>
              <w:t>academic integrity, research integrity, data</w:t>
            </w:r>
          </w:p>
          <w:p w14:paraId="6E74C877" w14:textId="77777777" w:rsidR="006875E4" w:rsidRDefault="006875E4" w:rsidP="006875E4">
            <w:pPr>
              <w:rPr>
                <w:rFonts w:ascii="Aptos" w:hAnsi="Aptos" w:cs="Helvetica"/>
                <w:iCs/>
                <w:sz w:val="20"/>
                <w:szCs w:val="20"/>
              </w:rPr>
            </w:pPr>
            <w:r w:rsidRPr="00D95A29">
              <w:rPr>
                <w:rFonts w:ascii="Aptos" w:hAnsi="Aptos" w:cs="Helvetica"/>
                <w:iCs/>
                <w:sz w:val="20"/>
                <w:szCs w:val="20"/>
              </w:rPr>
              <w:t>security, privacy and copyright regulations.</w:t>
            </w:r>
          </w:p>
          <w:p w14:paraId="113B6F6D" w14:textId="77777777" w:rsidR="006875E4" w:rsidRPr="00D95A29" w:rsidRDefault="006875E4" w:rsidP="006875E4">
            <w:pPr>
              <w:rPr>
                <w:rFonts w:ascii="Aptos" w:hAnsi="Aptos" w:cs="Helvetica"/>
                <w:iCs/>
                <w:sz w:val="20"/>
                <w:szCs w:val="20"/>
              </w:rPr>
            </w:pPr>
          </w:p>
          <w:p w14:paraId="302E552E" w14:textId="77777777" w:rsidR="006875E4" w:rsidRPr="00D95A29" w:rsidRDefault="006875E4" w:rsidP="006875E4">
            <w:pPr>
              <w:rPr>
                <w:rFonts w:ascii="Aptos" w:hAnsi="Aptos" w:cs="Helvetica"/>
                <w:iCs/>
                <w:sz w:val="20"/>
                <w:szCs w:val="20"/>
              </w:rPr>
            </w:pPr>
            <w:r w:rsidRPr="00D95A29">
              <w:rPr>
                <w:rFonts w:ascii="Aptos" w:hAnsi="Aptos" w:cs="Helvetica"/>
                <w:iCs/>
                <w:sz w:val="20"/>
                <w:szCs w:val="20"/>
              </w:rPr>
              <w:t>Students must discuss with advisors and</w:t>
            </w:r>
          </w:p>
          <w:p w14:paraId="5413D0DA" w14:textId="3DB7A997" w:rsidR="006875E4" w:rsidRPr="00D95A29" w:rsidRDefault="006875E4" w:rsidP="006875E4">
            <w:pPr>
              <w:rPr>
                <w:rFonts w:ascii="Aptos" w:hAnsi="Aptos" w:cs="Helvetica"/>
                <w:iCs/>
                <w:sz w:val="20"/>
                <w:szCs w:val="20"/>
              </w:rPr>
            </w:pPr>
            <w:r w:rsidRPr="00D95A29">
              <w:rPr>
                <w:rFonts w:ascii="Aptos" w:hAnsi="Aptos" w:cs="Helvetica"/>
                <w:iCs/>
                <w:sz w:val="20"/>
                <w:szCs w:val="20"/>
              </w:rPr>
              <w:t>instructors how to disclose the use of</w:t>
            </w:r>
            <w:r>
              <w:rPr>
                <w:rFonts w:ascii="Aptos" w:hAnsi="Aptos" w:cs="Helvetica"/>
                <w:iCs/>
                <w:sz w:val="20"/>
                <w:szCs w:val="20"/>
              </w:rPr>
              <w:t xml:space="preserve"> </w:t>
            </w:r>
            <w:r w:rsidRPr="00D95A29">
              <w:rPr>
                <w:rFonts w:ascii="Aptos" w:hAnsi="Aptos" w:cs="Helvetica"/>
                <w:iCs/>
                <w:sz w:val="20"/>
                <w:szCs w:val="20"/>
              </w:rPr>
              <w:t>generative AI when submitting their work in</w:t>
            </w:r>
          </w:p>
          <w:p w14:paraId="55558517" w14:textId="189B3BEC" w:rsidR="006875E4" w:rsidRDefault="006875E4" w:rsidP="006875E4">
            <w:pPr>
              <w:rPr>
                <w:rFonts w:ascii="Aptos" w:hAnsi="Aptos" w:cs="Helvetica"/>
                <w:iCs/>
                <w:sz w:val="20"/>
                <w:szCs w:val="20"/>
              </w:rPr>
            </w:pPr>
            <w:r w:rsidRPr="00D95A29">
              <w:rPr>
                <w:rFonts w:ascii="Aptos" w:hAnsi="Aptos" w:cs="Helvetica"/>
                <w:iCs/>
                <w:sz w:val="20"/>
                <w:szCs w:val="20"/>
              </w:rPr>
              <w:t>accordance with internal guidelines and</w:t>
            </w:r>
            <w:r>
              <w:rPr>
                <w:rFonts w:ascii="Aptos" w:hAnsi="Aptos" w:cs="Helvetica"/>
                <w:iCs/>
                <w:sz w:val="20"/>
                <w:szCs w:val="20"/>
              </w:rPr>
              <w:t xml:space="preserve"> </w:t>
            </w:r>
            <w:r w:rsidRPr="00D95A29">
              <w:rPr>
                <w:rFonts w:ascii="Aptos" w:hAnsi="Aptos" w:cs="Helvetica"/>
                <w:iCs/>
                <w:sz w:val="20"/>
                <w:szCs w:val="20"/>
              </w:rPr>
              <w:t>with regulations detailed elsewhere in this</w:t>
            </w:r>
            <w:r>
              <w:rPr>
                <w:rFonts w:ascii="Aptos" w:hAnsi="Aptos" w:cs="Helvetica"/>
                <w:iCs/>
                <w:sz w:val="20"/>
                <w:szCs w:val="20"/>
              </w:rPr>
              <w:t xml:space="preserve"> </w:t>
            </w:r>
            <w:r w:rsidRPr="00D95A29">
              <w:rPr>
                <w:rFonts w:ascii="Aptos" w:hAnsi="Aptos" w:cs="Helvetica"/>
                <w:iCs/>
                <w:sz w:val="20"/>
                <w:szCs w:val="20"/>
              </w:rPr>
              <w:t>document.</w:t>
            </w:r>
          </w:p>
          <w:p w14:paraId="4CDFB818" w14:textId="77777777" w:rsidR="006875E4" w:rsidRPr="00D95A29" w:rsidRDefault="006875E4" w:rsidP="006875E4">
            <w:pPr>
              <w:rPr>
                <w:rFonts w:ascii="Aptos" w:hAnsi="Aptos" w:cs="Helvetica"/>
                <w:iCs/>
                <w:sz w:val="20"/>
                <w:szCs w:val="20"/>
              </w:rPr>
            </w:pPr>
          </w:p>
          <w:p w14:paraId="3DA64A69" w14:textId="77777777" w:rsidR="006875E4" w:rsidRPr="00D95A29" w:rsidRDefault="006875E4" w:rsidP="006875E4">
            <w:pPr>
              <w:rPr>
                <w:rFonts w:ascii="Aptos" w:hAnsi="Aptos" w:cs="Helvetica"/>
                <w:iCs/>
                <w:sz w:val="20"/>
                <w:szCs w:val="20"/>
              </w:rPr>
            </w:pPr>
            <w:r w:rsidRPr="00D95A29">
              <w:rPr>
                <w:rFonts w:ascii="Aptos" w:hAnsi="Aptos" w:cs="Helvetica"/>
                <w:iCs/>
                <w:sz w:val="20"/>
                <w:szCs w:val="20"/>
              </w:rPr>
              <w:t>Unless permission is explicitly given by the</w:t>
            </w:r>
          </w:p>
          <w:p w14:paraId="58FFA366" w14:textId="6B23D60F" w:rsidR="006875E4" w:rsidRPr="001F3969" w:rsidRDefault="006875E4" w:rsidP="006875E4">
            <w:pPr>
              <w:rPr>
                <w:rFonts w:ascii="Aptos" w:hAnsi="Aptos" w:cs="Helvetica"/>
                <w:i/>
                <w:sz w:val="20"/>
                <w:szCs w:val="20"/>
              </w:rPr>
            </w:pPr>
            <w:proofErr w:type="gramStart"/>
            <w:r w:rsidRPr="00D95A29">
              <w:rPr>
                <w:rFonts w:ascii="Aptos" w:hAnsi="Aptos" w:cs="Helvetica"/>
                <w:iCs/>
                <w:sz w:val="20"/>
                <w:szCs w:val="20"/>
              </w:rPr>
              <w:t>advisor</w:t>
            </w:r>
            <w:proofErr w:type="gramEnd"/>
            <w:r w:rsidRPr="00D95A29">
              <w:rPr>
                <w:rFonts w:ascii="Aptos" w:hAnsi="Aptos" w:cs="Helvetica"/>
                <w:iCs/>
                <w:sz w:val="20"/>
                <w:szCs w:val="20"/>
              </w:rPr>
              <w:t>/instructor, and disclosed</w:t>
            </w:r>
            <w:r>
              <w:rPr>
                <w:rFonts w:ascii="Aptos" w:hAnsi="Aptos" w:cs="Helvetica"/>
                <w:iCs/>
                <w:sz w:val="20"/>
                <w:szCs w:val="20"/>
              </w:rPr>
              <w:t xml:space="preserve"> </w:t>
            </w:r>
            <w:r w:rsidRPr="00D95A29">
              <w:rPr>
                <w:rFonts w:ascii="Aptos" w:hAnsi="Aptos" w:cs="Helvetica"/>
                <w:iCs/>
                <w:sz w:val="20"/>
                <w:szCs w:val="20"/>
              </w:rPr>
              <w:t>accordingly, it is considered a breach of</w:t>
            </w:r>
            <w:r>
              <w:rPr>
                <w:rFonts w:ascii="Aptos" w:hAnsi="Aptos" w:cs="Helvetica"/>
                <w:iCs/>
                <w:sz w:val="20"/>
                <w:szCs w:val="20"/>
              </w:rPr>
              <w:t xml:space="preserve"> </w:t>
            </w:r>
            <w:r w:rsidRPr="00D95A29">
              <w:rPr>
                <w:rFonts w:ascii="Aptos" w:hAnsi="Aptos" w:cs="Helvetica"/>
                <w:iCs/>
                <w:sz w:val="20"/>
                <w:szCs w:val="20"/>
              </w:rPr>
              <w:t>academic integrity if students use artificial</w:t>
            </w:r>
            <w:r>
              <w:rPr>
                <w:rFonts w:ascii="Aptos" w:hAnsi="Aptos" w:cs="Helvetica"/>
                <w:iCs/>
                <w:sz w:val="20"/>
                <w:szCs w:val="20"/>
              </w:rPr>
              <w:t xml:space="preserve"> </w:t>
            </w:r>
            <w:r w:rsidRPr="00D95A29">
              <w:rPr>
                <w:rFonts w:ascii="Aptos" w:hAnsi="Aptos" w:cs="Helvetica"/>
                <w:iCs/>
                <w:sz w:val="20"/>
                <w:szCs w:val="20"/>
              </w:rPr>
              <w:t>intelligence to complete, in whole or in part,</w:t>
            </w:r>
            <w:r>
              <w:rPr>
                <w:rFonts w:ascii="Aptos" w:hAnsi="Aptos" w:cs="Helvetica"/>
                <w:iCs/>
                <w:sz w:val="20"/>
                <w:szCs w:val="20"/>
              </w:rPr>
              <w:t xml:space="preserve"> </w:t>
            </w:r>
            <w:r w:rsidRPr="00D95A29">
              <w:rPr>
                <w:rFonts w:ascii="Aptos" w:hAnsi="Aptos" w:cs="Helvetica"/>
                <w:iCs/>
                <w:sz w:val="20"/>
                <w:szCs w:val="20"/>
              </w:rPr>
              <w:t>any program requirement that the student is</w:t>
            </w:r>
            <w:r>
              <w:rPr>
                <w:rFonts w:ascii="Aptos" w:hAnsi="Aptos" w:cs="Helvetica"/>
                <w:iCs/>
                <w:sz w:val="20"/>
                <w:szCs w:val="20"/>
              </w:rPr>
              <w:t xml:space="preserve"> </w:t>
            </w:r>
            <w:r w:rsidRPr="00D95A29">
              <w:rPr>
                <w:rFonts w:ascii="Aptos" w:hAnsi="Aptos" w:cs="Helvetica"/>
                <w:iCs/>
                <w:sz w:val="20"/>
                <w:szCs w:val="20"/>
              </w:rPr>
              <w:t>required to finish on their own.</w:t>
            </w:r>
          </w:p>
        </w:tc>
      </w:tr>
      <w:tr w:rsidR="006875E4" w:rsidRPr="003241F7" w14:paraId="41875AA8" w14:textId="77777777" w:rsidTr="7F49FBF2">
        <w:tc>
          <w:tcPr>
            <w:tcW w:w="7086" w:type="dxa"/>
          </w:tcPr>
          <w:p w14:paraId="42C7B3DC" w14:textId="77777777" w:rsidR="006875E4" w:rsidRPr="00C26759" w:rsidRDefault="006875E4" w:rsidP="006875E4">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8"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9"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80"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6875E4" w:rsidRPr="00C70716" w:rsidRDefault="006875E4" w:rsidP="006875E4">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6875E4" w:rsidRDefault="006875E4" w:rsidP="006875E4">
            <w:pPr>
              <w:pStyle w:val="NormalWeb"/>
              <w:numPr>
                <w:ilvl w:val="0"/>
                <w:numId w:val="64"/>
              </w:numPr>
              <w:rPr>
                <w:rFonts w:ascii="Aptos" w:hAnsi="Aptos" w:cs="Helvetica"/>
                <w:color w:val="222222"/>
                <w:sz w:val="20"/>
                <w:szCs w:val="20"/>
              </w:rPr>
            </w:pPr>
            <w:r w:rsidRPr="00C70716">
              <w:rPr>
                <w:rFonts w:ascii="Aptos" w:hAnsi="Aptos" w:cs="Helvetica"/>
                <w:color w:val="222222"/>
                <w:sz w:val="20"/>
                <w:szCs w:val="20"/>
              </w:rPr>
              <w:lastRenderedPageBreak/>
              <w:t>Students who have successfully completed </w:t>
            </w:r>
            <w:hyperlink r:id="rId81">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6875E4" w:rsidRDefault="006875E4" w:rsidP="006875E4">
            <w:pPr>
              <w:pStyle w:val="NormalWeb"/>
              <w:numPr>
                <w:ilvl w:val="0"/>
                <w:numId w:val="64"/>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6875E4" w:rsidRPr="00C26759" w:rsidRDefault="006875E4" w:rsidP="006875E4">
            <w:pPr>
              <w:pStyle w:val="NormalWeb"/>
              <w:numPr>
                <w:ilvl w:val="0"/>
                <w:numId w:val="64"/>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82"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3"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5E868990" w14:textId="77777777" w:rsidR="006875E4" w:rsidRPr="001F3969" w:rsidRDefault="006875E4" w:rsidP="006875E4">
            <w:pPr>
              <w:spacing w:after="120"/>
              <w:rPr>
                <w:rFonts w:ascii="Aptos" w:hAnsi="Aptos" w:cs="Helvetica"/>
                <w:sz w:val="20"/>
                <w:szCs w:val="20"/>
              </w:rPr>
            </w:pPr>
          </w:p>
        </w:tc>
      </w:tr>
      <w:tr w:rsidR="006875E4" w:rsidRPr="003241F7" w14:paraId="423B858A" w14:textId="77777777" w:rsidTr="7F49FBF2">
        <w:tc>
          <w:tcPr>
            <w:tcW w:w="7086" w:type="dxa"/>
          </w:tcPr>
          <w:p w14:paraId="672D461B" w14:textId="77777777" w:rsidR="006875E4" w:rsidRPr="00BA74E4" w:rsidRDefault="006875E4" w:rsidP="006875E4">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4"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143CF0C2" w14:textId="1F930C3E"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6875E4" w:rsidRDefault="006875E4" w:rsidP="006875E4">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6875E4" w:rsidRDefault="006875E4" w:rsidP="006875E4">
            <w:pPr>
              <w:pStyle w:val="NormalWeb"/>
              <w:numPr>
                <w:ilvl w:val="0"/>
                <w:numId w:val="65"/>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6875E4" w:rsidRPr="00BA74E4" w:rsidRDefault="006875E4" w:rsidP="006875E4">
            <w:pPr>
              <w:pStyle w:val="NormalWeb"/>
              <w:numPr>
                <w:ilvl w:val="0"/>
                <w:numId w:val="65"/>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5"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6"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57BD0DA9" w14:textId="77777777" w:rsidR="006875E4" w:rsidRPr="001F3969" w:rsidRDefault="006875E4" w:rsidP="006875E4">
            <w:pPr>
              <w:spacing w:after="120"/>
              <w:rPr>
                <w:rFonts w:ascii="Aptos" w:hAnsi="Aptos" w:cs="Helvetica"/>
                <w:sz w:val="20"/>
                <w:szCs w:val="20"/>
              </w:rPr>
            </w:pPr>
          </w:p>
        </w:tc>
      </w:tr>
      <w:tr w:rsidR="006875E4" w:rsidRPr="003241F7" w14:paraId="29B9672D" w14:textId="77777777" w:rsidTr="7F49FBF2">
        <w:tc>
          <w:tcPr>
            <w:tcW w:w="7086" w:type="dxa"/>
          </w:tcPr>
          <w:p w14:paraId="60EF3826" w14:textId="77777777" w:rsidR="006875E4" w:rsidRPr="00BA74E4" w:rsidRDefault="006875E4" w:rsidP="006875E4">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7"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xml:space="preserve">” form must be submitted to the Faculty of Graduate Studies. Students must complete the requirements of the program to which they have </w:t>
            </w:r>
            <w:r w:rsidRPr="00C70716">
              <w:rPr>
                <w:rFonts w:ascii="Aptos" w:hAnsi="Aptos" w:cs="Helvetica"/>
                <w:color w:val="222222"/>
                <w:sz w:val="20"/>
                <w:szCs w:val="20"/>
              </w:rPr>
              <w:lastRenderedPageBreak/>
              <w:t>been admitted and the requirements of the Graduate Focus on Aging Concentration.</w:t>
            </w:r>
          </w:p>
          <w:p w14:paraId="57B92A14"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6875E4" w:rsidRPr="00C70716" w:rsidRDefault="006875E4" w:rsidP="006875E4">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Six (6) credit hours of graduate (7000-level or higher) courses that focus on aging and are approved by the </w:t>
            </w:r>
            <w:proofErr w:type="gramStart"/>
            <w:r w:rsidRPr="00C70716">
              <w:rPr>
                <w:rFonts w:ascii="Aptos" w:hAnsi="Aptos" w:cs="Helvetica"/>
                <w:color w:val="222222"/>
                <w:sz w:val="20"/>
                <w:szCs w:val="20"/>
              </w:rPr>
              <w:t>student’s</w:t>
            </w:r>
            <w:proofErr w:type="gramEnd"/>
            <w:r w:rsidRPr="00C70716">
              <w:rPr>
                <w:rFonts w:ascii="Aptos" w:hAnsi="Aptos" w:cs="Helvetica"/>
                <w:color w:val="222222"/>
                <w:sz w:val="20"/>
                <w:szCs w:val="20"/>
              </w:rPr>
              <w:t xml:space="preserve"> advisory </w:t>
            </w:r>
            <w:proofErr w:type="gramStart"/>
            <w:r w:rsidRPr="00C70716">
              <w:rPr>
                <w:rFonts w:ascii="Aptos" w:hAnsi="Aptos" w:cs="Helvetica"/>
                <w:color w:val="222222"/>
                <w:sz w:val="20"/>
                <w:szCs w:val="20"/>
              </w:rPr>
              <w:t>committee;</w:t>
            </w:r>
            <w:proofErr w:type="gramEnd"/>
          </w:p>
          <w:p w14:paraId="387A5DCB" w14:textId="77777777" w:rsidR="006875E4" w:rsidRPr="00C70716" w:rsidRDefault="006875E4" w:rsidP="006875E4">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 thesis/practicum on an aging-related </w:t>
            </w:r>
            <w:proofErr w:type="gramStart"/>
            <w:r w:rsidRPr="00C70716">
              <w:rPr>
                <w:rFonts w:ascii="Aptos" w:hAnsi="Aptos" w:cs="Helvetica"/>
                <w:color w:val="222222"/>
                <w:sz w:val="20"/>
                <w:szCs w:val="20"/>
              </w:rPr>
              <w:t>topic;</w:t>
            </w:r>
            <w:proofErr w:type="gramEnd"/>
          </w:p>
          <w:p w14:paraId="496D16AD" w14:textId="77777777" w:rsidR="006875E4" w:rsidRPr="00C70716" w:rsidRDefault="006875E4" w:rsidP="006875E4">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8"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6875E4" w:rsidRPr="00C70716" w:rsidRDefault="006875E4" w:rsidP="006875E4">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may be able to attain their 6 credit hours of courses within the existing course requirements of their graduate program. Students must attain a minimum grade of C+ (or higher, if stipulated in the department/unit supplementary regulations), for the required 6 credit hours of aging courses.</w:t>
            </w:r>
          </w:p>
          <w:p w14:paraId="672B3988" w14:textId="32F3EEEF" w:rsidR="006875E4" w:rsidRPr="00E57C3B" w:rsidRDefault="006875E4" w:rsidP="006875E4">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9"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90"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91"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5016EA83" w14:textId="77777777" w:rsidR="006875E4" w:rsidRPr="001F3969" w:rsidRDefault="006875E4" w:rsidP="006875E4">
            <w:pPr>
              <w:spacing w:after="120"/>
              <w:rPr>
                <w:rFonts w:ascii="Aptos" w:hAnsi="Aptos" w:cs="Helvetica"/>
                <w:sz w:val="20"/>
                <w:szCs w:val="20"/>
              </w:rPr>
            </w:pPr>
          </w:p>
        </w:tc>
      </w:tr>
      <w:tr w:rsidR="006875E4" w:rsidRPr="003241F7" w14:paraId="6261139F" w14:textId="77777777" w:rsidTr="7F49FBF2">
        <w:tc>
          <w:tcPr>
            <w:tcW w:w="7086" w:type="dxa"/>
          </w:tcPr>
          <w:p w14:paraId="7F4EB5D9" w14:textId="53222396" w:rsidR="006875E4" w:rsidRPr="00E57C3B" w:rsidRDefault="006875E4" w:rsidP="006875E4">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6875E4" w:rsidRDefault="006875E4" w:rsidP="006875E4">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6875E4" w:rsidRPr="00442CC2" w:rsidRDefault="006875E4" w:rsidP="006875E4">
            <w:pPr>
              <w:pStyle w:val="NormalWeb"/>
              <w:numPr>
                <w:ilvl w:val="0"/>
                <w:numId w:val="66"/>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6875E4" w:rsidRPr="00442CC2" w:rsidRDefault="006875E4" w:rsidP="006875E4">
            <w:pPr>
              <w:pStyle w:val="NormalWeb"/>
              <w:numPr>
                <w:ilvl w:val="0"/>
                <w:numId w:val="66"/>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6875E4" w:rsidRPr="00442CC2" w:rsidRDefault="006875E4" w:rsidP="006875E4">
            <w:pPr>
              <w:pStyle w:val="NormalWeb"/>
              <w:numPr>
                <w:ilvl w:val="1"/>
                <w:numId w:val="66"/>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6875E4" w:rsidRPr="00442CC2" w:rsidRDefault="006875E4" w:rsidP="006875E4">
            <w:pPr>
              <w:pStyle w:val="NormalWeb"/>
              <w:numPr>
                <w:ilvl w:val="1"/>
                <w:numId w:val="66"/>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6875E4" w:rsidRPr="00E57C3B"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w:t>
            </w:r>
            <w:r w:rsidRPr="00C70716">
              <w:rPr>
                <w:rFonts w:ascii="Aptos" w:hAnsi="Aptos" w:cs="Helvetica"/>
                <w:color w:val="222222"/>
                <w:sz w:val="20"/>
                <w:szCs w:val="20"/>
              </w:rPr>
              <w:lastRenderedPageBreak/>
              <w:t xml:space="preserve">the program supplementary regulations. This should be discussed with the student’s advisory committee. The </w:t>
            </w:r>
            <w:hyperlink r:id="rId92">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3"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2EBD0AAA" w14:textId="03383FB5" w:rsidR="006875E4" w:rsidRPr="001F3969" w:rsidRDefault="006875E4" w:rsidP="006875E4">
            <w:pPr>
              <w:spacing w:after="120"/>
              <w:rPr>
                <w:rFonts w:ascii="Aptos" w:hAnsi="Aptos" w:cs="Helvetica"/>
                <w:sz w:val="20"/>
                <w:szCs w:val="20"/>
              </w:rPr>
            </w:pPr>
          </w:p>
        </w:tc>
      </w:tr>
      <w:tr w:rsidR="006875E4" w:rsidRPr="003241F7" w14:paraId="4A3B3875" w14:textId="77777777" w:rsidTr="7F49FBF2">
        <w:tc>
          <w:tcPr>
            <w:tcW w:w="7086" w:type="dxa"/>
          </w:tcPr>
          <w:p w14:paraId="47370CD5" w14:textId="77777777" w:rsidR="006875E4" w:rsidRPr="00BA74E4" w:rsidRDefault="006875E4" w:rsidP="006875E4">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6875E4" w:rsidRPr="00BA74E4" w:rsidRDefault="006875E4" w:rsidP="006875E4">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t>
            </w:r>
          </w:p>
          <w:p w14:paraId="55D4CC82"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purpose of the Pre-Master’s is to bring a student’s background up to the equivalent of a required four (4)-year undergraduate degree and/or provide knowledge of a particular discipline. Departments/Units should assign to students, as part of their Pre-</w:t>
            </w:r>
            <w:proofErr w:type="gramStart"/>
            <w:r w:rsidRPr="00C70716">
              <w:rPr>
                <w:rFonts w:ascii="Aptos" w:hAnsi="Aptos" w:cs="Helvetica"/>
                <w:color w:val="222222"/>
                <w:sz w:val="20"/>
                <w:szCs w:val="20"/>
              </w:rPr>
              <w:t>Master’s ,</w:t>
            </w:r>
            <w:proofErr w:type="gramEnd"/>
            <w:r w:rsidRPr="00C70716">
              <w:rPr>
                <w:rFonts w:ascii="Aptos" w:hAnsi="Aptos" w:cs="Helvetica"/>
                <w:color w:val="222222"/>
                <w:sz w:val="20"/>
                <w:szCs w:val="20"/>
              </w:rPr>
              <w:t xml:space="preserve"> an appropriate number of applicable upper level (3000 or 4000) undergraduate courses. These courses may not be transferred into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4"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5"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6"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Pre-Master’s student may only transfer a maximum of three (3) credit hours at the 7000-level into a prospective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of study.</w:t>
            </w:r>
          </w:p>
          <w:p w14:paraId="4269E7FE" w14:textId="041AE6D5" w:rsidR="006875E4" w:rsidRPr="00C70716" w:rsidRDefault="006875E4" w:rsidP="006875E4">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3532A570" w14:textId="77777777" w:rsidR="006875E4" w:rsidRPr="001F3969" w:rsidRDefault="006875E4" w:rsidP="006875E4">
            <w:pPr>
              <w:rPr>
                <w:rFonts w:ascii="Aptos" w:hAnsi="Aptos" w:cs="Arial"/>
                <w:sz w:val="20"/>
                <w:szCs w:val="20"/>
              </w:rPr>
            </w:pPr>
          </w:p>
          <w:p w14:paraId="5E1D23B0" w14:textId="6AB494D3" w:rsidR="006875E4" w:rsidRPr="001F3969" w:rsidRDefault="006875E4" w:rsidP="006875E4">
            <w:pPr>
              <w:spacing w:after="120"/>
              <w:rPr>
                <w:rFonts w:ascii="Aptos" w:hAnsi="Aptos" w:cs="Helvetica"/>
                <w:sz w:val="20"/>
                <w:szCs w:val="20"/>
              </w:rPr>
            </w:pPr>
            <w:r w:rsidRPr="001F3969">
              <w:rPr>
                <w:rFonts w:ascii="Aptos" w:hAnsi="Aptos" w:cs="Arial"/>
                <w:sz w:val="20"/>
                <w:szCs w:val="20"/>
              </w:rPr>
              <w:t xml:space="preserve">There </w:t>
            </w:r>
            <w:proofErr w:type="gramStart"/>
            <w:r w:rsidRPr="001F3969">
              <w:rPr>
                <w:rFonts w:ascii="Aptos" w:hAnsi="Aptos" w:cs="Arial"/>
                <w:sz w:val="20"/>
                <w:szCs w:val="20"/>
              </w:rPr>
              <w:t>is</w:t>
            </w:r>
            <w:proofErr w:type="gramEnd"/>
            <w:r w:rsidRPr="001F3969">
              <w:rPr>
                <w:rFonts w:ascii="Aptos" w:hAnsi="Aptos" w:cs="Arial"/>
                <w:sz w:val="20"/>
                <w:szCs w:val="20"/>
              </w:rPr>
              <w:t xml:space="preserve"> no Pre-Master’s </w:t>
            </w:r>
            <w:proofErr w:type="spellStart"/>
            <w:proofErr w:type="gramStart"/>
            <w:r w:rsidRPr="001F3969">
              <w:rPr>
                <w:rFonts w:ascii="Aptos" w:hAnsi="Aptos" w:cs="Arial"/>
                <w:sz w:val="20"/>
                <w:szCs w:val="20"/>
              </w:rPr>
              <w:t>in</w:t>
            </w:r>
            <w:r>
              <w:rPr>
                <w:rFonts w:ascii="Aptos" w:hAnsi="Aptos" w:cs="Arial"/>
                <w:sz w:val="20"/>
                <w:szCs w:val="20"/>
              </w:rPr>
              <w:t>the</w:t>
            </w:r>
            <w:proofErr w:type="spellEnd"/>
            <w:proofErr w:type="gramEnd"/>
            <w:r>
              <w:rPr>
                <w:rFonts w:ascii="Aptos" w:hAnsi="Aptos" w:cs="Arial"/>
                <w:sz w:val="20"/>
                <w:szCs w:val="20"/>
              </w:rPr>
              <w:t xml:space="preserve"> College of Community and Global Health</w:t>
            </w:r>
            <w:r w:rsidRPr="001F3969">
              <w:rPr>
                <w:rFonts w:ascii="Aptos" w:hAnsi="Aptos" w:cs="Arial"/>
                <w:sz w:val="20"/>
                <w:szCs w:val="20"/>
              </w:rPr>
              <w:t>.</w:t>
            </w:r>
          </w:p>
        </w:tc>
      </w:tr>
      <w:tr w:rsidR="006875E4" w:rsidRPr="003241F7" w14:paraId="5F1A096A" w14:textId="77777777" w:rsidTr="7F49FBF2">
        <w:tc>
          <w:tcPr>
            <w:tcW w:w="7086" w:type="dxa"/>
          </w:tcPr>
          <w:p w14:paraId="76A76467" w14:textId="77777777" w:rsidR="006875E4" w:rsidRPr="00BA74E4" w:rsidRDefault="006875E4" w:rsidP="006875E4">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7"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5204B808" w14:textId="1F8B07F3" w:rsidR="006875E4" w:rsidRPr="001F3969" w:rsidRDefault="006875E4" w:rsidP="006875E4">
            <w:pPr>
              <w:spacing w:after="120"/>
              <w:rPr>
                <w:rFonts w:ascii="Aptos" w:hAnsi="Aptos" w:cs="Helvetica"/>
                <w:sz w:val="20"/>
                <w:szCs w:val="20"/>
              </w:rPr>
            </w:pPr>
          </w:p>
        </w:tc>
      </w:tr>
      <w:tr w:rsidR="006875E4" w:rsidRPr="003241F7" w14:paraId="61DB9F73" w14:textId="77777777" w:rsidTr="7F49FBF2">
        <w:tc>
          <w:tcPr>
            <w:tcW w:w="7086" w:type="dxa"/>
          </w:tcPr>
          <w:p w14:paraId="004813E3" w14:textId="77777777" w:rsidR="006875E4" w:rsidRPr="00BA74E4" w:rsidRDefault="006875E4" w:rsidP="006875E4">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6875E4" w:rsidRPr="00BA74E4" w:rsidRDefault="006875E4" w:rsidP="006875E4">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lastRenderedPageBreak/>
              <w:t>4.1 Program Requirements</w:t>
            </w:r>
          </w:p>
          <w:p w14:paraId="4354F405" w14:textId="77777777" w:rsidR="006875E4" w:rsidRPr="00C70716" w:rsidRDefault="006875E4" w:rsidP="006875E4">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6875E4" w:rsidRPr="00C70716" w:rsidRDefault="006875E4" w:rsidP="006875E4">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w:t>
            </w:r>
            <w:proofErr w:type="gramStart"/>
            <w:r w:rsidRPr="00C70716">
              <w:rPr>
                <w:rFonts w:ascii="Aptos" w:hAnsi="Aptos" w:cs="Helvetica"/>
                <w:color w:val="222222"/>
                <w:sz w:val="20"/>
                <w:szCs w:val="20"/>
              </w:rPr>
              <w:t>dual-registered</w:t>
            </w:r>
            <w:proofErr w:type="gramEnd"/>
            <w:r w:rsidRPr="00C70716">
              <w:rPr>
                <w:rFonts w:ascii="Aptos" w:hAnsi="Aptos" w:cs="Helvetica"/>
                <w:color w:val="222222"/>
                <w:sz w:val="20"/>
                <w:szCs w:val="20"/>
              </w:rPr>
              <w:t xml:space="preserve">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8"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6875E4" w:rsidRPr="00C70716" w:rsidRDefault="006875E4" w:rsidP="006875E4">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33BCB0FF"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lastRenderedPageBreak/>
              <w:t>Students accepted into the Micro Diploma in Applied Health Services Research (also commonly referred to as the Manitoba Training</w:t>
            </w:r>
          </w:p>
          <w:p w14:paraId="68DEF78F"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lastRenderedPageBreak/>
              <w:t>Program in Health Services Research (MTP-HSR))</w:t>
            </w:r>
          </w:p>
          <w:p w14:paraId="4CCC0962"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 xml:space="preserve">are required to enroll in three core required courses. </w:t>
            </w:r>
          </w:p>
          <w:p w14:paraId="4A90C5AC" w14:textId="77777777" w:rsidR="006875E4" w:rsidRPr="001F3969" w:rsidRDefault="006875E4" w:rsidP="006875E4">
            <w:pPr>
              <w:pStyle w:val="ListParagraph"/>
              <w:numPr>
                <w:ilvl w:val="0"/>
                <w:numId w:val="73"/>
              </w:num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CHSC 7730, Topics in Health Services Research</w:t>
            </w:r>
          </w:p>
          <w:p w14:paraId="34E22927" w14:textId="77777777" w:rsidR="006875E4" w:rsidRDefault="006875E4" w:rsidP="006875E4">
            <w:pPr>
              <w:pStyle w:val="ListParagraph"/>
              <w:numPr>
                <w:ilvl w:val="0"/>
                <w:numId w:val="73"/>
              </w:num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CHSC 7320, Organization and Finance of the Canadian Health Care System</w:t>
            </w:r>
          </w:p>
          <w:p w14:paraId="2D5C1349" w14:textId="28A09E35" w:rsidR="006875E4" w:rsidRPr="008A0475" w:rsidRDefault="006875E4" w:rsidP="006875E4">
            <w:pPr>
              <w:pStyle w:val="ListParagraph"/>
              <w:numPr>
                <w:ilvl w:val="0"/>
                <w:numId w:val="73"/>
              </w:numPr>
              <w:autoSpaceDE w:val="0"/>
              <w:autoSpaceDN w:val="0"/>
              <w:adjustRightInd w:val="0"/>
              <w:rPr>
                <w:rFonts w:ascii="Aptos" w:eastAsiaTheme="minorHAnsi" w:hAnsi="Aptos" w:cs="Helvetica"/>
                <w:sz w:val="20"/>
                <w:szCs w:val="20"/>
                <w:lang w:val="en-CA"/>
              </w:rPr>
            </w:pPr>
            <w:r w:rsidRPr="008A0475">
              <w:rPr>
                <w:rFonts w:ascii="Aptos" w:eastAsiaTheme="minorHAnsi" w:hAnsi="Aptos" w:cs="Helvetica"/>
                <w:sz w:val="20"/>
                <w:szCs w:val="20"/>
                <w:lang w:val="en-CA"/>
              </w:rPr>
              <w:t>CHSC 7900, Manitoba Training Program Field Placement</w:t>
            </w:r>
          </w:p>
        </w:tc>
      </w:tr>
      <w:tr w:rsidR="006875E4" w:rsidRPr="003241F7" w14:paraId="0BF05ED4" w14:textId="77777777" w:rsidTr="7F49FBF2">
        <w:tc>
          <w:tcPr>
            <w:tcW w:w="7086" w:type="dxa"/>
          </w:tcPr>
          <w:p w14:paraId="26FD0087" w14:textId="77777777" w:rsidR="006875E4" w:rsidRPr="00BA74E4" w:rsidRDefault="006875E4" w:rsidP="006875E4">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6875E4" w:rsidRPr="00C70716" w:rsidRDefault="006875E4" w:rsidP="006875E4">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6875E4" w:rsidRPr="00C70716" w:rsidRDefault="006875E4" w:rsidP="006875E4">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6875E4" w:rsidRPr="00C70716" w:rsidRDefault="006875E4" w:rsidP="006875E4">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6875E4" w:rsidRPr="00C70716" w:rsidRDefault="006875E4" w:rsidP="006875E4">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6875E4" w:rsidRPr="00C70716" w:rsidRDefault="006875E4" w:rsidP="006875E4">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6875E4" w:rsidRPr="00C70716" w:rsidRDefault="006875E4" w:rsidP="006875E4">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6875E4" w:rsidRPr="00C70716" w:rsidRDefault="006875E4" w:rsidP="006875E4">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9"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6875E4" w:rsidRPr="00C70716" w:rsidRDefault="006875E4" w:rsidP="006875E4">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6875E4" w:rsidRPr="00C70716" w:rsidRDefault="006875E4" w:rsidP="006875E4">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6875E4" w:rsidRPr="00C70716" w:rsidRDefault="006875E4" w:rsidP="006875E4">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6875E4" w:rsidRPr="00C70716" w:rsidRDefault="006875E4" w:rsidP="006875E4">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5AB9E1C7"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MTP-HSR students must be enrolled in a thesis-based Master’s or PhD program at the University of Manitoba. MTP-HSR only accepts students who have already been accepted officially into their ‘home’ graduate training degree. The following criteria also apply:</w:t>
            </w:r>
          </w:p>
          <w:p w14:paraId="28177B91" w14:textId="77777777" w:rsidR="006875E4" w:rsidRPr="001F3969" w:rsidRDefault="006875E4" w:rsidP="006875E4">
            <w:pPr>
              <w:autoSpaceDE w:val="0"/>
              <w:autoSpaceDN w:val="0"/>
              <w:adjustRightInd w:val="0"/>
              <w:rPr>
                <w:rFonts w:ascii="Aptos" w:eastAsiaTheme="minorHAnsi" w:hAnsi="Aptos" w:cs="Helvetica"/>
                <w:sz w:val="20"/>
                <w:szCs w:val="20"/>
                <w:lang w:val="en-CA"/>
              </w:rPr>
            </w:pPr>
          </w:p>
          <w:p w14:paraId="27EC2F36"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1) Students may apply to MTP-HSR without</w:t>
            </w:r>
          </w:p>
          <w:p w14:paraId="2ADBF3AD"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formal acceptance into their ‘home’ academic</w:t>
            </w:r>
          </w:p>
          <w:p w14:paraId="531FEB25"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program, but in this instance will be accepted</w:t>
            </w:r>
          </w:p>
          <w:p w14:paraId="0A8CC63B"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into MTP-HSR conditional on acceptance into</w:t>
            </w:r>
          </w:p>
          <w:p w14:paraId="559D8C77"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their home graduate degree program (i.e., acceptance into the student’s “home” discipline takes priority and is a requirement for formal acceptance into MTP-HSR).</w:t>
            </w:r>
          </w:p>
          <w:p w14:paraId="18229291" w14:textId="77777777" w:rsidR="006875E4" w:rsidRPr="001F3969" w:rsidRDefault="006875E4" w:rsidP="006875E4">
            <w:pPr>
              <w:autoSpaceDE w:val="0"/>
              <w:autoSpaceDN w:val="0"/>
              <w:adjustRightInd w:val="0"/>
              <w:rPr>
                <w:rFonts w:ascii="Aptos" w:eastAsiaTheme="minorHAnsi" w:hAnsi="Aptos" w:cs="Helvetica"/>
                <w:sz w:val="20"/>
                <w:szCs w:val="20"/>
                <w:lang w:val="en-CA"/>
              </w:rPr>
            </w:pPr>
          </w:p>
          <w:p w14:paraId="015D7648"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2) Students must also be formally enrolled in</w:t>
            </w:r>
          </w:p>
          <w:p w14:paraId="798F6512"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their graduate degree program for the entire</w:t>
            </w:r>
          </w:p>
          <w:p w14:paraId="0D25573C"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year of MTP-HSR training (e.g., students who</w:t>
            </w:r>
          </w:p>
          <w:p w14:paraId="6C9042D4"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withdraw from their ‘home’ graduate training</w:t>
            </w:r>
          </w:p>
          <w:p w14:paraId="7560BB65"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program prior to completion must also withdraw from MTP-HSR). The MTP-HSR application (and all required documentation including two letters of</w:t>
            </w:r>
          </w:p>
          <w:p w14:paraId="1B01FF9D"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recommendation) should be submitted directly to the University of Manitoba Faculty of Graduate Studies. Applicants should contact the MTP-HSR program coordinator (MTP@umanitoba.ca) for any questions related to their application.</w:t>
            </w:r>
          </w:p>
          <w:p w14:paraId="36B7EF7F" w14:textId="77777777" w:rsidR="006875E4" w:rsidRPr="001F3969" w:rsidRDefault="006875E4" w:rsidP="006875E4">
            <w:pPr>
              <w:spacing w:after="120"/>
              <w:rPr>
                <w:rFonts w:ascii="Aptos" w:eastAsiaTheme="minorHAnsi" w:hAnsi="Aptos" w:cs="Helvetica"/>
                <w:sz w:val="20"/>
                <w:szCs w:val="20"/>
                <w:lang w:val="en-CA"/>
              </w:rPr>
            </w:pPr>
          </w:p>
          <w:p w14:paraId="496B9D39" w14:textId="77777777" w:rsidR="006875E4" w:rsidRPr="001F3969" w:rsidRDefault="006875E4" w:rsidP="006875E4">
            <w:pPr>
              <w:spacing w:after="120"/>
              <w:rPr>
                <w:rFonts w:ascii="Aptos" w:eastAsiaTheme="minorHAnsi" w:hAnsi="Aptos" w:cs="Helvetica"/>
                <w:sz w:val="20"/>
                <w:szCs w:val="20"/>
                <w:lang w:val="en-CA"/>
              </w:rPr>
            </w:pPr>
            <w:r w:rsidRPr="001F3969">
              <w:rPr>
                <w:rFonts w:ascii="Aptos" w:eastAsiaTheme="minorHAnsi" w:hAnsi="Aptos" w:cs="Helvetica"/>
                <w:sz w:val="20"/>
                <w:szCs w:val="20"/>
                <w:lang w:val="en-CA"/>
              </w:rPr>
              <w:t>Process:</w:t>
            </w:r>
          </w:p>
          <w:p w14:paraId="407B757D" w14:textId="1B0C599E" w:rsidR="006875E4" w:rsidRPr="001F3969" w:rsidRDefault="006875E4" w:rsidP="006875E4">
            <w:pPr>
              <w:pStyle w:val="ListParagraph"/>
              <w:numPr>
                <w:ilvl w:val="0"/>
                <w:numId w:val="74"/>
              </w:numPr>
              <w:autoSpaceDE w:val="0"/>
              <w:autoSpaceDN w:val="0"/>
              <w:adjustRightInd w:val="0"/>
              <w:ind w:left="347"/>
              <w:rPr>
                <w:rFonts w:ascii="Aptos" w:eastAsiaTheme="minorHAnsi" w:hAnsi="Aptos" w:cs="Helvetica"/>
                <w:sz w:val="20"/>
                <w:szCs w:val="20"/>
                <w:lang w:val="en-CA"/>
              </w:rPr>
            </w:pPr>
            <w:r w:rsidRPr="001F3969">
              <w:rPr>
                <w:rFonts w:ascii="Aptos" w:eastAsiaTheme="minorHAnsi" w:hAnsi="Aptos" w:cs="Helvetica"/>
                <w:sz w:val="20"/>
                <w:szCs w:val="20"/>
                <w:lang w:val="en-CA"/>
              </w:rPr>
              <w:t>A completed official application for admission must be submitted together with the supporting documents to FGS by the deadline specified on the MTP</w:t>
            </w:r>
            <w:r>
              <w:rPr>
                <w:rFonts w:ascii="Aptos" w:eastAsiaTheme="minorHAnsi" w:hAnsi="Aptos" w:cs="Helvetica"/>
                <w:sz w:val="20"/>
                <w:szCs w:val="20"/>
                <w:lang w:val="en-CA"/>
              </w:rPr>
              <w:t>-</w:t>
            </w:r>
            <w:r w:rsidRPr="001F3969">
              <w:rPr>
                <w:rFonts w:ascii="Aptos" w:eastAsiaTheme="minorHAnsi" w:hAnsi="Aptos" w:cs="Helvetica"/>
                <w:sz w:val="20"/>
                <w:szCs w:val="20"/>
                <w:lang w:val="en-CA"/>
              </w:rPr>
              <w:t>HSR website (</w:t>
            </w:r>
            <w:hyperlink r:id="rId100" w:history="1">
              <w:r w:rsidRPr="005B3313">
                <w:rPr>
                  <w:rStyle w:val="Hyperlink"/>
                  <w:rFonts w:ascii="Aptos" w:eastAsiaTheme="minorHAnsi" w:hAnsi="Aptos" w:cs="Helvetica"/>
                  <w:sz w:val="20"/>
                  <w:szCs w:val="20"/>
                </w:rPr>
                <w:t>Micro-Diploma in Applied Health Services Research | Explore UM | University of Manitoba</w:t>
              </w:r>
            </w:hyperlink>
            <w:r w:rsidRPr="001F3969">
              <w:rPr>
                <w:rFonts w:ascii="Aptos" w:eastAsiaTheme="minorHAnsi" w:hAnsi="Aptos" w:cs="Helvetica"/>
                <w:sz w:val="20"/>
                <w:szCs w:val="20"/>
                <w:lang w:val="en-CA"/>
              </w:rPr>
              <w:t>). FGS will provide a copy of all submitted applications to MTP-HSR program staff for adjudication.</w:t>
            </w:r>
          </w:p>
          <w:p w14:paraId="5B5717D2" w14:textId="77777777" w:rsidR="006875E4" w:rsidRPr="001F3969" w:rsidRDefault="006875E4" w:rsidP="006875E4">
            <w:pPr>
              <w:pStyle w:val="ListParagraph"/>
              <w:numPr>
                <w:ilvl w:val="0"/>
                <w:numId w:val="74"/>
              </w:numPr>
              <w:autoSpaceDE w:val="0"/>
              <w:autoSpaceDN w:val="0"/>
              <w:adjustRightInd w:val="0"/>
              <w:ind w:left="347"/>
              <w:rPr>
                <w:rFonts w:ascii="Aptos" w:eastAsiaTheme="minorHAnsi" w:hAnsi="Aptos" w:cs="Helvetica"/>
                <w:sz w:val="20"/>
                <w:szCs w:val="20"/>
                <w:lang w:val="en-CA"/>
              </w:rPr>
            </w:pPr>
            <w:r w:rsidRPr="001F3969">
              <w:rPr>
                <w:rFonts w:ascii="Aptos" w:eastAsiaTheme="minorHAnsi" w:hAnsi="Aptos" w:cs="Helvetica"/>
                <w:sz w:val="20"/>
                <w:szCs w:val="20"/>
                <w:lang w:val="en-CA"/>
              </w:rPr>
              <w:t>Applications are subsequently reviewed by an adjudication committee chaired by the Program Director, which will decide whether the applicant meets the program’s criteria, including but not limited to availability of funding and the applicant pool.</w:t>
            </w:r>
          </w:p>
          <w:p w14:paraId="3739C435" w14:textId="77777777" w:rsidR="006875E4" w:rsidRPr="001F3969" w:rsidRDefault="006875E4" w:rsidP="006875E4">
            <w:pPr>
              <w:pStyle w:val="ListParagraph"/>
              <w:numPr>
                <w:ilvl w:val="0"/>
                <w:numId w:val="74"/>
              </w:numPr>
              <w:autoSpaceDE w:val="0"/>
              <w:autoSpaceDN w:val="0"/>
              <w:adjustRightInd w:val="0"/>
              <w:ind w:left="347"/>
              <w:rPr>
                <w:rFonts w:ascii="Aptos" w:eastAsiaTheme="minorHAnsi" w:hAnsi="Aptos" w:cs="Helvetica"/>
                <w:sz w:val="20"/>
                <w:szCs w:val="20"/>
                <w:lang w:val="en-CA"/>
              </w:rPr>
            </w:pPr>
            <w:r w:rsidRPr="001F3969">
              <w:rPr>
                <w:rFonts w:ascii="Aptos" w:eastAsiaTheme="minorHAnsi" w:hAnsi="Aptos" w:cs="Helvetica"/>
                <w:sz w:val="20"/>
                <w:szCs w:val="20"/>
                <w:lang w:val="en-CA"/>
              </w:rPr>
              <w:t>An interview invite is sent to recommended applicants by the Program Director and Program Coordinator. Applicants are interviewed to determine if they meet MTP-HSR eligibility requirements.</w:t>
            </w:r>
          </w:p>
          <w:p w14:paraId="3E28F4D4" w14:textId="77777777" w:rsidR="006875E4" w:rsidRPr="001F3969" w:rsidRDefault="006875E4" w:rsidP="006875E4">
            <w:pPr>
              <w:pStyle w:val="ListParagraph"/>
              <w:numPr>
                <w:ilvl w:val="0"/>
                <w:numId w:val="74"/>
              </w:numPr>
              <w:autoSpaceDE w:val="0"/>
              <w:autoSpaceDN w:val="0"/>
              <w:adjustRightInd w:val="0"/>
              <w:ind w:left="347"/>
              <w:rPr>
                <w:rFonts w:ascii="Aptos" w:hAnsi="Aptos" w:cs="Helvetica"/>
                <w:sz w:val="20"/>
                <w:szCs w:val="20"/>
              </w:rPr>
            </w:pPr>
            <w:r w:rsidRPr="001F3969">
              <w:rPr>
                <w:rFonts w:ascii="Aptos" w:eastAsiaTheme="minorHAnsi" w:hAnsi="Aptos" w:cs="Helvetica"/>
                <w:sz w:val="20"/>
                <w:szCs w:val="20"/>
                <w:lang w:val="en-CA"/>
              </w:rPr>
              <w:t>The Program Director recommends to the Associate Director of FGS accepted students, who in turn notifies these students of their acceptance. MTP-HSR program staff follow-up with students to clarify program expectations and funding amounts as specified on the MTP-HSR website (</w:t>
            </w:r>
            <w:hyperlink r:id="rId101" w:history="1">
              <w:r w:rsidRPr="001F3969">
                <w:rPr>
                  <w:rStyle w:val="Hyperlink"/>
                  <w:rFonts w:ascii="Aptos" w:eastAsiaTheme="minorHAnsi" w:hAnsi="Aptos" w:cs="Helvetica"/>
                  <w:color w:val="auto"/>
                  <w:sz w:val="20"/>
                  <w:szCs w:val="20"/>
                  <w:lang w:val="en-CA"/>
                </w:rPr>
                <w:t>https://umanitoba.ca/medicine/department-community-healthsciences/manitoba-training-programhealth-services-research</w:t>
              </w:r>
            </w:hyperlink>
            <w:r w:rsidRPr="001F3969">
              <w:rPr>
                <w:rFonts w:ascii="Aptos" w:eastAsiaTheme="minorHAnsi" w:hAnsi="Aptos" w:cs="Helvetica"/>
                <w:sz w:val="20"/>
                <w:szCs w:val="20"/>
                <w:lang w:val="en-CA"/>
              </w:rPr>
              <w:t>).</w:t>
            </w:r>
          </w:p>
          <w:p w14:paraId="3DED7507" w14:textId="5D8BE415" w:rsidR="006875E4" w:rsidRPr="001F3969" w:rsidRDefault="006875E4" w:rsidP="006875E4">
            <w:pPr>
              <w:spacing w:after="120"/>
              <w:rPr>
                <w:rFonts w:ascii="Aptos" w:hAnsi="Aptos" w:cs="Helvetica"/>
                <w:sz w:val="20"/>
                <w:szCs w:val="20"/>
              </w:rPr>
            </w:pPr>
          </w:p>
        </w:tc>
      </w:tr>
      <w:tr w:rsidR="006875E4" w:rsidRPr="003241F7" w14:paraId="59C0D092" w14:textId="77777777" w:rsidTr="7F49FBF2">
        <w:tc>
          <w:tcPr>
            <w:tcW w:w="7086" w:type="dxa"/>
          </w:tcPr>
          <w:p w14:paraId="52874DA5"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4.3 Performance in Coursework</w:t>
            </w:r>
          </w:p>
          <w:p w14:paraId="2BBA92B4"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2"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Any such action must be approved by the Dean of the Faculty of Graduate Studies.</w:t>
            </w:r>
          </w:p>
          <w:p w14:paraId="5E2F6B44" w14:textId="77777777" w:rsidR="006875E4" w:rsidRPr="00442CC2" w:rsidRDefault="006875E4" w:rsidP="006875E4">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w:t>
            </w: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3"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4"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6875E4" w:rsidRPr="00C70716" w:rsidRDefault="006875E4" w:rsidP="006875E4">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6875E4" w:rsidRDefault="006875E4" w:rsidP="006875E4">
            <w:pPr>
              <w:pStyle w:val="NormalWeb"/>
              <w:numPr>
                <w:ilvl w:val="0"/>
                <w:numId w:val="67"/>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6875E4" w:rsidRPr="00442CC2" w:rsidRDefault="006875E4" w:rsidP="006875E4">
            <w:pPr>
              <w:pStyle w:val="NormalWeb"/>
              <w:numPr>
                <w:ilvl w:val="0"/>
                <w:numId w:val="67"/>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2F92E3B3"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lastRenderedPageBreak/>
              <w:t xml:space="preserve">Once accepted into MTP-HSR, students must take CHSC 7320 and 7730 during their year of MTP-HSR training, and no substitute courses are permitted. Students who have previously taken CHSC 7730 are not eligible to participate in the program. Students who have successfully completed (i.e., grade of C+ or higher) CHSC 7320 in the previous five years are not required to take this or an alternate graduate course as part of their MTP-HSR training. To receive the </w:t>
            </w:r>
            <w:proofErr w:type="spellStart"/>
            <w:r w:rsidRPr="001F3969">
              <w:rPr>
                <w:rFonts w:ascii="Aptos" w:eastAsiaTheme="minorHAnsi" w:hAnsi="Aptos" w:cs="Helvetica"/>
                <w:sz w:val="20"/>
                <w:szCs w:val="20"/>
                <w:lang w:val="en-CA"/>
              </w:rPr>
              <w:t>microdiploma</w:t>
            </w:r>
            <w:proofErr w:type="spellEnd"/>
            <w:r w:rsidRPr="001F3969">
              <w:rPr>
                <w:rFonts w:ascii="Aptos" w:eastAsiaTheme="minorHAnsi" w:hAnsi="Aptos" w:cs="Helvetica"/>
                <w:sz w:val="20"/>
                <w:szCs w:val="20"/>
                <w:lang w:val="en-CA"/>
              </w:rPr>
              <w:t xml:space="preserve"> in MTP-</w:t>
            </w:r>
            <w:r w:rsidRPr="001F3969">
              <w:rPr>
                <w:rFonts w:ascii="Aptos" w:eastAsiaTheme="minorHAnsi" w:hAnsi="Aptos" w:cs="Helvetica"/>
                <w:sz w:val="20"/>
                <w:szCs w:val="20"/>
                <w:lang w:val="en-CA"/>
              </w:rPr>
              <w:lastRenderedPageBreak/>
              <w:t>HSR, students must complete with letter grade of ‘C+’ or higher (a) in CHSC 7320 and 7730 during the year they are accepted into the program; and (b) receive a grade of ‘pass’ in CHSC 7900 (Manitoba Training Program Field Placement).</w:t>
            </w:r>
          </w:p>
          <w:p w14:paraId="31360B4B" w14:textId="77777777" w:rsidR="006875E4" w:rsidRPr="001F3969" w:rsidRDefault="006875E4" w:rsidP="006875E4">
            <w:pPr>
              <w:autoSpaceDE w:val="0"/>
              <w:autoSpaceDN w:val="0"/>
              <w:adjustRightInd w:val="0"/>
              <w:rPr>
                <w:rFonts w:ascii="Aptos" w:eastAsiaTheme="minorHAnsi" w:hAnsi="Aptos" w:cs="Helvetica"/>
                <w:sz w:val="20"/>
                <w:szCs w:val="20"/>
                <w:lang w:val="en-CA"/>
              </w:rPr>
            </w:pPr>
          </w:p>
          <w:p w14:paraId="015BF7BE" w14:textId="2CBE518C"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Under exceptional circumstances (e.g., if the course schedule conflicts with a core course from the student’s home discipline), CHSC 7730 may be taken in the subsequent academic year, with written recommendation made by the Program Director followed by written approval by the Faculty of Graduate Studies Associat</w:t>
            </w:r>
            <w:r>
              <w:rPr>
                <w:rFonts w:ascii="Aptos" w:eastAsiaTheme="minorHAnsi" w:hAnsi="Aptos" w:cs="Helvetica"/>
                <w:sz w:val="20"/>
                <w:szCs w:val="20"/>
                <w:lang w:val="en-CA"/>
              </w:rPr>
              <w:t>e</w:t>
            </w:r>
            <w:r w:rsidRPr="001F3969">
              <w:rPr>
                <w:rFonts w:ascii="Aptos" w:eastAsiaTheme="minorHAnsi" w:hAnsi="Aptos" w:cs="Helvetica"/>
                <w:sz w:val="20"/>
                <w:szCs w:val="20"/>
                <w:lang w:val="en-CA"/>
              </w:rPr>
              <w:t xml:space="preserve"> Dean. In this instance awarding of the micro-diploma is conditional that the student successfully completes CHSC 7730 (letter grade of C+ or higher). </w:t>
            </w:r>
          </w:p>
          <w:p w14:paraId="403BF00B" w14:textId="77777777" w:rsidR="006875E4" w:rsidRPr="001F3969" w:rsidRDefault="006875E4" w:rsidP="006875E4">
            <w:pPr>
              <w:autoSpaceDE w:val="0"/>
              <w:autoSpaceDN w:val="0"/>
              <w:adjustRightInd w:val="0"/>
              <w:rPr>
                <w:rFonts w:ascii="Aptos" w:eastAsiaTheme="minorHAnsi" w:hAnsi="Aptos" w:cs="Helvetica"/>
                <w:sz w:val="20"/>
                <w:szCs w:val="20"/>
                <w:lang w:val="en-CA"/>
              </w:rPr>
            </w:pPr>
          </w:p>
          <w:p w14:paraId="56749C6E"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Under exceptional circumstances (e.g., where placements are delayed due to unforeseen challenges with placement agencies), CHSC 7900 may be delayed by one calendar year with written</w:t>
            </w:r>
          </w:p>
          <w:p w14:paraId="37913E1F" w14:textId="52A2035F" w:rsidR="006875E4" w:rsidRPr="001F3969" w:rsidRDefault="006875E4" w:rsidP="006875E4">
            <w:pPr>
              <w:spacing w:after="120"/>
              <w:rPr>
                <w:rFonts w:ascii="Aptos" w:hAnsi="Aptos" w:cs="Helvetica"/>
                <w:sz w:val="20"/>
                <w:szCs w:val="20"/>
              </w:rPr>
            </w:pPr>
            <w:r w:rsidRPr="001F3969">
              <w:rPr>
                <w:rFonts w:ascii="Aptos" w:eastAsiaTheme="minorHAnsi" w:hAnsi="Aptos" w:cs="Helvetica"/>
                <w:sz w:val="20"/>
                <w:szCs w:val="20"/>
                <w:lang w:val="en-CA"/>
              </w:rPr>
              <w:t>recommendation made by the Program Director followed by written approval by the Faculty of Graduate Studies Associate Dean.</w:t>
            </w:r>
          </w:p>
        </w:tc>
      </w:tr>
      <w:tr w:rsidR="006875E4" w:rsidRPr="003241F7" w14:paraId="1011A36E" w14:textId="77777777" w:rsidTr="7F49FBF2">
        <w:tc>
          <w:tcPr>
            <w:tcW w:w="7086" w:type="dxa"/>
          </w:tcPr>
          <w:p w14:paraId="073802E5" w14:textId="77777777" w:rsidR="006875E4" w:rsidRPr="00442CC2" w:rsidRDefault="006875E4" w:rsidP="006875E4">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lastRenderedPageBreak/>
              <w:t>4.4 Time in Program</w:t>
            </w:r>
          </w:p>
          <w:p w14:paraId="2E50A572" w14:textId="0AD3D0A7" w:rsidR="006875E4" w:rsidRPr="00C70716" w:rsidRDefault="006875E4" w:rsidP="006875E4">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2C68446E"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All accepted students must register in the term indicated in their letter of acceptance as specific in the Academic Schedule of the Graduate Calendar.</w:t>
            </w:r>
          </w:p>
          <w:p w14:paraId="3715FF89" w14:textId="77777777" w:rsidR="006875E4" w:rsidRPr="001F3969" w:rsidRDefault="006875E4" w:rsidP="006875E4">
            <w:pPr>
              <w:autoSpaceDE w:val="0"/>
              <w:autoSpaceDN w:val="0"/>
              <w:adjustRightInd w:val="0"/>
              <w:rPr>
                <w:rFonts w:ascii="Aptos" w:eastAsiaTheme="minorHAnsi" w:hAnsi="Aptos" w:cs="Helvetica"/>
                <w:sz w:val="20"/>
                <w:szCs w:val="20"/>
                <w:lang w:val="en-CA"/>
              </w:rPr>
            </w:pPr>
          </w:p>
          <w:p w14:paraId="61F900DC"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Any student not registering by the registration</w:t>
            </w:r>
          </w:p>
          <w:p w14:paraId="28A2ECD0"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 xml:space="preserve">deadline for the term specified in their letter of offer will be required to re-apply for admission; admission is not guaranteed if a student re-applies to MTP-HSR. In exceptional </w:t>
            </w:r>
            <w:r w:rsidRPr="001F3969">
              <w:rPr>
                <w:rFonts w:ascii="Aptos" w:eastAsiaTheme="minorHAnsi" w:hAnsi="Aptos" w:cs="Helvetica"/>
                <w:sz w:val="20"/>
                <w:szCs w:val="20"/>
                <w:lang w:val="en-CA"/>
              </w:rPr>
              <w:lastRenderedPageBreak/>
              <w:t>circumstances (e.g., student maternity leave) and with prior approval from the Program Director, a student may defer</w:t>
            </w:r>
          </w:p>
          <w:p w14:paraId="0D63A8D4" w14:textId="77777777" w:rsidR="006875E4" w:rsidRPr="001F3969" w:rsidRDefault="006875E4" w:rsidP="006875E4">
            <w:pPr>
              <w:autoSpaceDE w:val="0"/>
              <w:autoSpaceDN w:val="0"/>
              <w:adjustRightInd w:val="0"/>
              <w:rPr>
                <w:rFonts w:ascii="Aptos" w:eastAsiaTheme="minorHAnsi" w:hAnsi="Aptos" w:cs="Helvetica"/>
                <w:sz w:val="20"/>
                <w:szCs w:val="20"/>
                <w:lang w:val="en-CA"/>
              </w:rPr>
            </w:pPr>
            <w:r w:rsidRPr="001F3969">
              <w:rPr>
                <w:rFonts w:ascii="Aptos" w:eastAsiaTheme="minorHAnsi" w:hAnsi="Aptos" w:cs="Helvetica"/>
                <w:sz w:val="20"/>
                <w:szCs w:val="20"/>
                <w:lang w:val="en-CA"/>
              </w:rPr>
              <w:t>registration for up to one (1) term pending</w:t>
            </w:r>
          </w:p>
          <w:p w14:paraId="26019489" w14:textId="43508882" w:rsidR="006875E4" w:rsidRPr="001F3969" w:rsidRDefault="006875E4" w:rsidP="006875E4">
            <w:pPr>
              <w:spacing w:after="120"/>
              <w:rPr>
                <w:rFonts w:ascii="Aptos" w:hAnsi="Aptos" w:cs="Helvetica"/>
                <w:sz w:val="20"/>
                <w:szCs w:val="20"/>
              </w:rPr>
            </w:pPr>
            <w:r w:rsidRPr="001F3969">
              <w:rPr>
                <w:rFonts w:ascii="Aptos" w:eastAsiaTheme="minorHAnsi" w:hAnsi="Aptos" w:cs="Helvetica"/>
                <w:sz w:val="20"/>
                <w:szCs w:val="20"/>
                <w:lang w:val="en-CA"/>
              </w:rPr>
              <w:t>written approval by FGS.</w:t>
            </w:r>
          </w:p>
        </w:tc>
      </w:tr>
      <w:tr w:rsidR="006875E4" w:rsidRPr="003241F7" w14:paraId="31AF5D89" w14:textId="77777777" w:rsidTr="7F49FBF2">
        <w:tc>
          <w:tcPr>
            <w:tcW w:w="7086" w:type="dxa"/>
          </w:tcPr>
          <w:p w14:paraId="7AF858C0"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lastRenderedPageBreak/>
              <w:t>4.5 Transfer Credit</w:t>
            </w:r>
          </w:p>
          <w:p w14:paraId="2471C5E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5">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6875E4" w:rsidRPr="00C70716" w:rsidRDefault="006875E4" w:rsidP="006875E4">
            <w:pPr>
              <w:numPr>
                <w:ilvl w:val="0"/>
                <w:numId w:val="5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12968DBC" w14:textId="77777777" w:rsidR="006875E4" w:rsidRPr="00C70716" w:rsidRDefault="006875E4" w:rsidP="006875E4">
            <w:pPr>
              <w:numPr>
                <w:ilvl w:val="0"/>
                <w:numId w:val="5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34C830C0" w14:textId="77777777" w:rsidR="006875E4" w:rsidRPr="00C70716" w:rsidRDefault="006875E4" w:rsidP="006875E4">
            <w:pPr>
              <w:numPr>
                <w:ilvl w:val="0"/>
                <w:numId w:val="5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cannot usually be used for credit towards another </w:t>
            </w:r>
            <w:proofErr w:type="gramStart"/>
            <w:r w:rsidRPr="00C70716">
              <w:rPr>
                <w:rFonts w:ascii="Aptos" w:hAnsi="Aptos" w:cs="Helvetica"/>
                <w:color w:val="222222"/>
                <w:sz w:val="20"/>
                <w:szCs w:val="20"/>
              </w:rPr>
              <w:t>degree;</w:t>
            </w:r>
            <w:proofErr w:type="gramEnd"/>
          </w:p>
          <w:p w14:paraId="66B00503" w14:textId="7F030C37" w:rsidR="006875E4" w:rsidRPr="00C70716" w:rsidRDefault="006875E4" w:rsidP="006875E4">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542691A4" w14:textId="77777777" w:rsidR="006875E4" w:rsidRPr="001F3969" w:rsidRDefault="006875E4" w:rsidP="006875E4">
            <w:pPr>
              <w:spacing w:after="120"/>
              <w:rPr>
                <w:rFonts w:ascii="Aptos" w:hAnsi="Aptos" w:cs="Helvetica"/>
                <w:sz w:val="20"/>
                <w:szCs w:val="20"/>
              </w:rPr>
            </w:pPr>
          </w:p>
        </w:tc>
      </w:tr>
      <w:tr w:rsidR="006875E4" w:rsidRPr="003241F7" w14:paraId="5FBB6326" w14:textId="77777777" w:rsidTr="7F49FBF2">
        <w:tc>
          <w:tcPr>
            <w:tcW w:w="7086" w:type="dxa"/>
          </w:tcPr>
          <w:p w14:paraId="32F88B59" w14:textId="77777777" w:rsidR="006875E4" w:rsidRPr="00442CC2" w:rsidRDefault="006875E4" w:rsidP="006875E4">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6875E4" w:rsidRPr="00C70716" w:rsidRDefault="006875E4" w:rsidP="006875E4">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6">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42C7AF0F" w14:textId="77777777" w:rsidR="006875E4" w:rsidRPr="001F3969" w:rsidRDefault="006875E4" w:rsidP="006875E4">
            <w:pPr>
              <w:spacing w:after="120"/>
              <w:rPr>
                <w:rFonts w:ascii="Aptos" w:hAnsi="Aptos" w:cs="Helvetica"/>
                <w:sz w:val="20"/>
                <w:szCs w:val="20"/>
              </w:rPr>
            </w:pPr>
          </w:p>
        </w:tc>
      </w:tr>
      <w:tr w:rsidR="006875E4" w:rsidRPr="003241F7" w14:paraId="22FAE195" w14:textId="77777777" w:rsidTr="7F49FBF2">
        <w:tc>
          <w:tcPr>
            <w:tcW w:w="7086" w:type="dxa"/>
          </w:tcPr>
          <w:p w14:paraId="0E78484D" w14:textId="77777777" w:rsidR="006875E4" w:rsidRPr="00442CC2" w:rsidRDefault="006875E4" w:rsidP="006875E4">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6875E4" w:rsidRPr="00442CC2" w:rsidRDefault="006875E4" w:rsidP="006875E4">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6875E4" w:rsidRPr="00C70716" w:rsidRDefault="006875E4" w:rsidP="006875E4">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6875E4" w:rsidRPr="00C70716" w:rsidRDefault="006875E4" w:rsidP="006875E4">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165FC5EC" w14:textId="77777777" w:rsidR="006875E4" w:rsidRPr="001F3969" w:rsidRDefault="006875E4" w:rsidP="006875E4">
            <w:pPr>
              <w:spacing w:after="120"/>
              <w:rPr>
                <w:rFonts w:ascii="Aptos" w:hAnsi="Aptos" w:cs="Helvetica"/>
                <w:sz w:val="20"/>
                <w:szCs w:val="20"/>
              </w:rPr>
            </w:pPr>
          </w:p>
        </w:tc>
      </w:tr>
      <w:tr w:rsidR="006875E4" w:rsidRPr="003241F7" w14:paraId="149838E7" w14:textId="77777777" w:rsidTr="7F49FBF2">
        <w:tc>
          <w:tcPr>
            <w:tcW w:w="7086" w:type="dxa"/>
          </w:tcPr>
          <w:p w14:paraId="6B4EBED3" w14:textId="77777777" w:rsidR="006875E4" w:rsidRPr="00442CC2" w:rsidRDefault="006875E4" w:rsidP="006875E4">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Students who are eligible to be considered for direct admission to a program of study leading to the diploma include:</w:t>
            </w:r>
          </w:p>
          <w:p w14:paraId="3CA2F1E5" w14:textId="77777777" w:rsidR="006875E4" w:rsidRPr="00C70716" w:rsidRDefault="006875E4" w:rsidP="006875E4">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6875E4" w:rsidRPr="00C70716" w:rsidRDefault="006875E4" w:rsidP="006875E4">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6875E4" w:rsidRPr="00C70716" w:rsidRDefault="006875E4" w:rsidP="006875E4">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7"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applying for a diploma program must have attained a minimum grade point average (GPA) of 3.0 (or equivalent)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206026A9" w14:textId="29F71C5B" w:rsidR="006875E4" w:rsidRPr="00C70716" w:rsidRDefault="006875E4" w:rsidP="006875E4">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62BEA03B" w14:textId="77777777" w:rsidR="006875E4" w:rsidRPr="001F3969" w:rsidRDefault="006875E4" w:rsidP="006875E4">
            <w:pPr>
              <w:spacing w:after="120"/>
              <w:rPr>
                <w:rFonts w:ascii="Aptos" w:hAnsi="Aptos" w:cs="Helvetica"/>
                <w:sz w:val="20"/>
                <w:szCs w:val="20"/>
              </w:rPr>
            </w:pPr>
          </w:p>
        </w:tc>
      </w:tr>
      <w:tr w:rsidR="006875E4" w:rsidRPr="003241F7" w14:paraId="7602C6FA" w14:textId="77777777" w:rsidTr="7F49FBF2">
        <w:tc>
          <w:tcPr>
            <w:tcW w:w="7086" w:type="dxa"/>
          </w:tcPr>
          <w:p w14:paraId="08078BFB"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6875E4" w:rsidRPr="00C70716" w:rsidRDefault="006875E4" w:rsidP="006875E4">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remove deficiencies in grades by repeating the course or replacing it with an equivalent substitute course. </w:t>
            </w: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w:t>
            </w:r>
            <w:r w:rsidRPr="00C70716">
              <w:rPr>
                <w:rFonts w:ascii="Aptos" w:hAnsi="Aptos" w:cs="Helvetica"/>
                <w:color w:val="222222"/>
                <w:sz w:val="20"/>
                <w:szCs w:val="20"/>
              </w:rPr>
              <w:lastRenderedPageBreak/>
              <w:t>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9"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10"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6875E4" w:rsidRPr="00C70716" w:rsidRDefault="006875E4" w:rsidP="006875E4">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6875E4" w:rsidRDefault="006875E4" w:rsidP="006875E4">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6875E4" w:rsidRPr="00442CC2" w:rsidRDefault="006875E4" w:rsidP="006875E4">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Diploma program, unless otherwise stated in the department/unit’s supplementary regulations.</w:t>
            </w:r>
          </w:p>
        </w:tc>
        <w:tc>
          <w:tcPr>
            <w:tcW w:w="4254" w:type="dxa"/>
          </w:tcPr>
          <w:p w14:paraId="520F4DCD" w14:textId="77777777" w:rsidR="006875E4" w:rsidRPr="001F3969" w:rsidRDefault="006875E4" w:rsidP="006875E4">
            <w:pPr>
              <w:spacing w:after="120"/>
              <w:rPr>
                <w:rFonts w:ascii="Aptos" w:hAnsi="Aptos" w:cs="Helvetica"/>
                <w:sz w:val="20"/>
                <w:szCs w:val="20"/>
              </w:rPr>
            </w:pPr>
          </w:p>
        </w:tc>
      </w:tr>
      <w:tr w:rsidR="006875E4" w:rsidRPr="003241F7" w14:paraId="54CDE928" w14:textId="77777777" w:rsidTr="7F49FBF2">
        <w:tc>
          <w:tcPr>
            <w:tcW w:w="7086" w:type="dxa"/>
          </w:tcPr>
          <w:p w14:paraId="4CA3F1B5" w14:textId="77777777" w:rsidR="006875E4" w:rsidRPr="00442CC2" w:rsidRDefault="006875E4" w:rsidP="006875E4">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6875E4" w:rsidRPr="00C70716" w:rsidRDefault="006875E4" w:rsidP="006875E4">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11"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21832A8F" w14:textId="77777777" w:rsidR="006875E4" w:rsidRPr="001F3969" w:rsidRDefault="006875E4" w:rsidP="006875E4">
            <w:pPr>
              <w:spacing w:after="120"/>
              <w:rPr>
                <w:rFonts w:ascii="Aptos" w:hAnsi="Aptos" w:cs="Helvetica"/>
                <w:sz w:val="20"/>
                <w:szCs w:val="20"/>
              </w:rPr>
            </w:pPr>
          </w:p>
        </w:tc>
      </w:tr>
      <w:tr w:rsidR="006875E4" w:rsidRPr="003241F7" w14:paraId="46A5EE56" w14:textId="77777777" w:rsidTr="7F49FBF2">
        <w:tc>
          <w:tcPr>
            <w:tcW w:w="7086" w:type="dxa"/>
          </w:tcPr>
          <w:p w14:paraId="6E04B2B7"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2"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6875E4" w:rsidRPr="00C70716" w:rsidRDefault="006875E4" w:rsidP="006875E4">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512B763A" w14:textId="77777777" w:rsidR="006875E4" w:rsidRPr="00C70716" w:rsidRDefault="006875E4" w:rsidP="006875E4">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3B6BD473" w14:textId="77777777" w:rsidR="006875E4" w:rsidRDefault="006875E4" w:rsidP="006875E4">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cannot be used for credit towards another </w:t>
            </w:r>
            <w:proofErr w:type="gramStart"/>
            <w:r w:rsidRPr="00C70716">
              <w:rPr>
                <w:rFonts w:ascii="Aptos" w:hAnsi="Aptos" w:cs="Helvetica"/>
                <w:color w:val="222222"/>
                <w:sz w:val="20"/>
                <w:szCs w:val="20"/>
              </w:rPr>
              <w:t>degree;</w:t>
            </w:r>
            <w:proofErr w:type="gramEnd"/>
          </w:p>
          <w:p w14:paraId="4A3A2889" w14:textId="57C4FEB2" w:rsidR="006875E4" w:rsidRPr="00E57C3B" w:rsidRDefault="006875E4" w:rsidP="006875E4">
            <w:pPr>
              <w:numPr>
                <w:ilvl w:val="0"/>
                <w:numId w:val="53"/>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lastRenderedPageBreak/>
              <w:t>may not exceed 50% of the credit hours of coursework required of the student’s Graduate Diploma program at The University of Manitoba.</w:t>
            </w:r>
          </w:p>
        </w:tc>
        <w:tc>
          <w:tcPr>
            <w:tcW w:w="4254" w:type="dxa"/>
          </w:tcPr>
          <w:p w14:paraId="07D3AB52" w14:textId="77777777" w:rsidR="006875E4" w:rsidRPr="001F3969" w:rsidRDefault="006875E4" w:rsidP="006875E4">
            <w:pPr>
              <w:spacing w:after="120"/>
              <w:rPr>
                <w:rFonts w:ascii="Aptos" w:hAnsi="Aptos" w:cs="Helvetica"/>
                <w:sz w:val="20"/>
                <w:szCs w:val="20"/>
              </w:rPr>
            </w:pPr>
          </w:p>
        </w:tc>
      </w:tr>
      <w:tr w:rsidR="006875E4" w:rsidRPr="003241F7" w14:paraId="4D469D3C" w14:textId="77777777" w:rsidTr="7F49FBF2">
        <w:tc>
          <w:tcPr>
            <w:tcW w:w="7086" w:type="dxa"/>
          </w:tcPr>
          <w:p w14:paraId="21DE5740" w14:textId="77777777" w:rsidR="006875E4" w:rsidRPr="00442CC2" w:rsidRDefault="006875E4" w:rsidP="006875E4">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6875E4" w:rsidRPr="00C70716" w:rsidRDefault="006875E4" w:rsidP="006875E4">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13">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263AC49F" w14:textId="0391C59D" w:rsidR="006875E4" w:rsidRPr="001F3969" w:rsidRDefault="006875E4" w:rsidP="006875E4">
            <w:pPr>
              <w:spacing w:after="120"/>
              <w:rPr>
                <w:rFonts w:ascii="Aptos" w:hAnsi="Aptos" w:cs="Helvetica"/>
                <w:sz w:val="20"/>
                <w:szCs w:val="20"/>
              </w:rPr>
            </w:pPr>
          </w:p>
        </w:tc>
      </w:tr>
      <w:tr w:rsidR="006875E4" w:rsidRPr="003241F7" w14:paraId="5B405A4F" w14:textId="77777777" w:rsidTr="7F49FBF2">
        <w:tc>
          <w:tcPr>
            <w:tcW w:w="7086" w:type="dxa"/>
          </w:tcPr>
          <w:p w14:paraId="6A668715" w14:textId="77777777" w:rsidR="006875E4" w:rsidRPr="00442CC2" w:rsidRDefault="006875E4" w:rsidP="006875E4">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6875E4" w:rsidRPr="00442CC2" w:rsidRDefault="006875E4" w:rsidP="006875E4">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Individual departments/units may offer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programs by one or more of the following:</w:t>
            </w:r>
          </w:p>
          <w:p w14:paraId="0E835D31" w14:textId="77777777" w:rsidR="006875E4" w:rsidRPr="00C70716" w:rsidRDefault="006875E4" w:rsidP="006875E4">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w:t>
            </w:r>
            <w:proofErr w:type="gramStart"/>
            <w:r w:rsidRPr="00C70716">
              <w:rPr>
                <w:rFonts w:ascii="Aptos" w:hAnsi="Aptos" w:cs="Helvetica"/>
                <w:color w:val="222222"/>
                <w:sz w:val="20"/>
                <w:szCs w:val="20"/>
              </w:rPr>
              <w:t>based;</w:t>
            </w:r>
            <w:proofErr w:type="gramEnd"/>
          </w:p>
          <w:p w14:paraId="609ADC4B" w14:textId="77777777" w:rsidR="006875E4" w:rsidRPr="00C70716" w:rsidRDefault="006875E4" w:rsidP="006875E4">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t>
            </w:r>
            <w:proofErr w:type="gramStart"/>
            <w:r w:rsidRPr="00C70716">
              <w:rPr>
                <w:rFonts w:ascii="Aptos" w:hAnsi="Aptos" w:cs="Helvetica"/>
                <w:color w:val="222222"/>
                <w:sz w:val="20"/>
                <w:szCs w:val="20"/>
              </w:rPr>
              <w:t>based;</w:t>
            </w:r>
            <w:proofErr w:type="gramEnd"/>
          </w:p>
          <w:p w14:paraId="30020BA1" w14:textId="77777777" w:rsidR="006875E4" w:rsidRPr="00C70716" w:rsidRDefault="006875E4" w:rsidP="006875E4">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Comprehensive </w:t>
            </w:r>
            <w:proofErr w:type="gramStart"/>
            <w:r w:rsidRPr="00C70716">
              <w:rPr>
                <w:rFonts w:ascii="Aptos" w:hAnsi="Aptos" w:cs="Helvetica"/>
                <w:color w:val="222222"/>
                <w:sz w:val="20"/>
                <w:szCs w:val="20"/>
              </w:rPr>
              <w:t>Exam;</w:t>
            </w:r>
            <w:proofErr w:type="gramEnd"/>
          </w:p>
          <w:p w14:paraId="79FE3EE1" w14:textId="77777777" w:rsidR="006875E4" w:rsidRDefault="006875E4" w:rsidP="006875E4">
            <w:pPr>
              <w:numPr>
                <w:ilvl w:val="0"/>
                <w:numId w:val="8"/>
              </w:numPr>
              <w:spacing w:before="100" w:beforeAutospacing="1" w:after="100" w:afterAutospacing="1"/>
              <w:ind w:left="680" w:hanging="270"/>
              <w:textAlignment w:val="baseline"/>
              <w:rPr>
                <w:rFonts w:ascii="Aptos" w:hAnsi="Aptos" w:cs="Helvetica"/>
                <w:color w:val="222222"/>
                <w:sz w:val="20"/>
                <w:szCs w:val="20"/>
              </w:rPr>
            </w:pPr>
            <w:proofErr w:type="gramStart"/>
            <w:r w:rsidRPr="00C70716">
              <w:rPr>
                <w:rFonts w:ascii="Aptos" w:hAnsi="Aptos" w:cs="Helvetica"/>
                <w:color w:val="222222"/>
                <w:sz w:val="20"/>
                <w:szCs w:val="20"/>
              </w:rPr>
              <w:t>Project;</w:t>
            </w:r>
            <w:proofErr w:type="gramEnd"/>
          </w:p>
          <w:p w14:paraId="3B351425" w14:textId="049F9AB2" w:rsidR="006875E4" w:rsidRPr="00442CC2" w:rsidRDefault="006875E4" w:rsidP="006875E4">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0A56B81C" w14:textId="1C4B3B1B" w:rsidR="006875E4" w:rsidRPr="001F3969" w:rsidRDefault="006875E4" w:rsidP="006875E4">
            <w:pPr>
              <w:pStyle w:val="BodyText3"/>
              <w:rPr>
                <w:rFonts w:ascii="Aptos" w:hAnsi="Aptos" w:cs="Arial"/>
                <w:sz w:val="20"/>
                <w:szCs w:val="20"/>
              </w:rPr>
            </w:pPr>
            <w:r>
              <w:rPr>
                <w:rFonts w:ascii="Aptos" w:hAnsi="Aptos" w:cs="Arial"/>
                <w:sz w:val="20"/>
                <w:szCs w:val="20"/>
              </w:rPr>
              <w:t xml:space="preserve">The College of Community and Global Health </w:t>
            </w:r>
            <w:r w:rsidRPr="001F3969">
              <w:rPr>
                <w:rFonts w:ascii="Aptos" w:hAnsi="Aptos" w:cs="Arial"/>
                <w:sz w:val="20"/>
                <w:szCs w:val="20"/>
              </w:rPr>
              <w:t xml:space="preserve">offers </w:t>
            </w:r>
            <w:proofErr w:type="gramStart"/>
            <w:r w:rsidRPr="001F3969">
              <w:rPr>
                <w:rFonts w:ascii="Aptos" w:hAnsi="Aptos" w:cs="Arial"/>
                <w:sz w:val="20"/>
                <w:szCs w:val="20"/>
              </w:rPr>
              <w:t>two degree</w:t>
            </w:r>
            <w:proofErr w:type="gramEnd"/>
            <w:r w:rsidRPr="001F3969">
              <w:rPr>
                <w:rFonts w:ascii="Aptos" w:hAnsi="Aptos" w:cs="Arial"/>
                <w:sz w:val="20"/>
                <w:szCs w:val="20"/>
              </w:rPr>
              <w:t xml:space="preserve"> programs at the </w:t>
            </w:r>
            <w:proofErr w:type="gramStart"/>
            <w:r w:rsidRPr="001F3969">
              <w:rPr>
                <w:rFonts w:ascii="Aptos" w:hAnsi="Aptos" w:cs="Arial"/>
                <w:sz w:val="20"/>
                <w:szCs w:val="20"/>
              </w:rPr>
              <w:t>Master’s</w:t>
            </w:r>
            <w:proofErr w:type="gramEnd"/>
            <w:r w:rsidRPr="001F3969">
              <w:rPr>
                <w:rFonts w:ascii="Aptos" w:hAnsi="Aptos" w:cs="Arial"/>
                <w:sz w:val="20"/>
                <w:szCs w:val="20"/>
              </w:rPr>
              <w:t xml:space="preserve"> level:</w:t>
            </w:r>
          </w:p>
          <w:p w14:paraId="3BE1B3C2" w14:textId="77777777" w:rsidR="006875E4" w:rsidRPr="001F3969" w:rsidRDefault="006875E4" w:rsidP="006875E4">
            <w:pPr>
              <w:pStyle w:val="BodyText3"/>
              <w:numPr>
                <w:ilvl w:val="0"/>
                <w:numId w:val="7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rPr>
                <w:rFonts w:ascii="Aptos" w:hAnsi="Aptos" w:cs="Arial"/>
                <w:sz w:val="20"/>
                <w:szCs w:val="20"/>
              </w:rPr>
            </w:pPr>
            <w:r w:rsidRPr="001F3969">
              <w:rPr>
                <w:rFonts w:ascii="Aptos" w:hAnsi="Aptos" w:cs="Arial"/>
                <w:sz w:val="20"/>
                <w:szCs w:val="20"/>
              </w:rPr>
              <w:t>Master of Public Health (M.P.H.)</w:t>
            </w:r>
          </w:p>
          <w:p w14:paraId="5CB9EC0C" w14:textId="77777777" w:rsidR="006875E4" w:rsidRPr="001F3969" w:rsidRDefault="006875E4" w:rsidP="006875E4">
            <w:pPr>
              <w:pStyle w:val="BodyText3"/>
              <w:numPr>
                <w:ilvl w:val="0"/>
                <w:numId w:val="7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rPr>
                <w:rFonts w:ascii="Aptos" w:hAnsi="Aptos" w:cs="Arial"/>
                <w:sz w:val="20"/>
                <w:szCs w:val="20"/>
              </w:rPr>
            </w:pPr>
            <w:r w:rsidRPr="001F3969">
              <w:rPr>
                <w:rFonts w:ascii="Aptos" w:hAnsi="Aptos" w:cs="Arial"/>
                <w:sz w:val="20"/>
                <w:szCs w:val="20"/>
              </w:rPr>
              <w:t>Master of Science (M.Sc.)</w:t>
            </w:r>
          </w:p>
          <w:p w14:paraId="63A168A4" w14:textId="77777777" w:rsidR="006875E4" w:rsidRPr="001F3969" w:rsidRDefault="006875E4" w:rsidP="006875E4">
            <w:pPr>
              <w:pStyle w:val="BodyText3"/>
              <w:rPr>
                <w:rFonts w:ascii="Aptos" w:hAnsi="Aptos"/>
                <w:sz w:val="20"/>
                <w:szCs w:val="20"/>
              </w:rPr>
            </w:pPr>
          </w:p>
          <w:p w14:paraId="08E9060E" w14:textId="42384514" w:rsidR="006875E4" w:rsidRPr="001F3969" w:rsidRDefault="006875E4" w:rsidP="006875E4">
            <w:pPr>
              <w:spacing w:after="120"/>
              <w:rPr>
                <w:rFonts w:ascii="Aptos" w:hAnsi="Aptos" w:cs="Helvetica"/>
                <w:sz w:val="20"/>
                <w:szCs w:val="20"/>
              </w:rPr>
            </w:pPr>
            <w:r w:rsidRPr="001F3969">
              <w:rPr>
                <w:rFonts w:ascii="Aptos" w:hAnsi="Aptos" w:cs="Arial"/>
                <w:bCs/>
                <w:sz w:val="20"/>
                <w:szCs w:val="20"/>
              </w:rPr>
              <w:t>Different Supplementary Regulations govern these two programs, which are reflected in this document.</w:t>
            </w:r>
          </w:p>
        </w:tc>
      </w:tr>
      <w:tr w:rsidR="006875E4" w:rsidRPr="003241F7" w14:paraId="5A389EB2" w14:textId="77777777" w:rsidTr="7F49FBF2">
        <w:tc>
          <w:tcPr>
            <w:tcW w:w="7086" w:type="dxa"/>
          </w:tcPr>
          <w:p w14:paraId="63BE3225" w14:textId="77777777" w:rsidR="006875E4" w:rsidRPr="00442CC2" w:rsidRDefault="006875E4" w:rsidP="006875E4">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eligible to be considered for direct admission to a program of study leading to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include:</w:t>
            </w:r>
          </w:p>
          <w:p w14:paraId="35FAC3B5" w14:textId="77777777" w:rsidR="006875E4" w:rsidRPr="00C70716" w:rsidRDefault="006875E4" w:rsidP="006875E4">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6875E4" w:rsidRPr="00C70716" w:rsidRDefault="006875E4" w:rsidP="006875E4">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6875E4" w:rsidRPr="00C70716" w:rsidRDefault="006875E4" w:rsidP="006875E4">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14"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6875E4" w:rsidRPr="00C70716" w:rsidRDefault="006875E4" w:rsidP="006875E4">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 xml:space="preserve">GPA) of </w:t>
            </w:r>
            <w:proofErr w:type="gramStart"/>
            <w:r w:rsidRPr="00C70716">
              <w:rPr>
                <w:rFonts w:ascii="Aptos" w:hAnsi="Aptos" w:cs="Helvetica"/>
                <w:sz w:val="20"/>
                <w:szCs w:val="20"/>
              </w:rPr>
              <w:t>3.0</w:t>
            </w:r>
            <w:r w:rsidRPr="00C70716">
              <w:rPr>
                <w:rFonts w:ascii="Aptos" w:hAnsi="Aptos" w:cs="Helvetica"/>
                <w:color w:val="222222"/>
                <w:sz w:val="20"/>
                <w:szCs w:val="20"/>
              </w:rPr>
              <w:t xml:space="preserve">  out</w:t>
            </w:r>
            <w:proofErr w:type="gramEnd"/>
            <w:r w:rsidRPr="00C70716">
              <w:rPr>
                <w:rFonts w:ascii="Aptos" w:hAnsi="Aptos" w:cs="Helvetica"/>
                <w:color w:val="222222"/>
                <w:sz w:val="20"/>
                <w:szCs w:val="20"/>
              </w:rPr>
              <w:t xml:space="preserve"> of 4.5 (or equivalent) in the last two (2) years of full-time university study (60 credit hours). This includes those applying for direct admission and courses completed as part of a Pre-Master’s. </w:t>
            </w:r>
            <w:r w:rsidRPr="00C70716">
              <w:rPr>
                <w:rFonts w:ascii="Aptos" w:hAnsi="Aptos" w:cs="Helvetica"/>
                <w:color w:val="222222"/>
                <w:sz w:val="20"/>
                <w:szCs w:val="20"/>
              </w:rPr>
              <w:lastRenderedPageBreak/>
              <w:t>Students who meet the minimum requirements for admission to the Faculty of Graduate Studies are not guaranteed admission.</w:t>
            </w:r>
          </w:p>
          <w:p w14:paraId="44601EE3" w14:textId="128ECE5C" w:rsidR="006875E4" w:rsidRPr="00C70716" w:rsidRDefault="006875E4" w:rsidP="006875E4">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3BEE085" w14:textId="77777777" w:rsidR="006875E4" w:rsidRPr="001F3969" w:rsidRDefault="006875E4" w:rsidP="006875E4">
            <w:pPr>
              <w:rPr>
                <w:rFonts w:ascii="Aptos" w:hAnsi="Aptos" w:cs="Arial"/>
                <w:sz w:val="20"/>
                <w:szCs w:val="20"/>
              </w:rPr>
            </w:pPr>
          </w:p>
          <w:p w14:paraId="4CB7F009" w14:textId="77777777" w:rsidR="006875E4" w:rsidRPr="001F3969" w:rsidRDefault="006875E4" w:rsidP="006875E4">
            <w:pPr>
              <w:pStyle w:val="BodyText3"/>
              <w:spacing w:after="0"/>
              <w:jc w:val="both"/>
              <w:rPr>
                <w:rFonts w:ascii="Aptos" w:hAnsi="Aptos" w:cs="Arial"/>
                <w:sz w:val="20"/>
                <w:szCs w:val="20"/>
              </w:rPr>
            </w:pPr>
            <w:bookmarkStart w:id="10" w:name="_Hlk29821892"/>
            <w:r w:rsidRPr="001F3969">
              <w:rPr>
                <w:rFonts w:ascii="Aptos" w:hAnsi="Aptos" w:cs="Arial"/>
                <w:sz w:val="20"/>
                <w:szCs w:val="20"/>
              </w:rPr>
              <w:t>We attract applicants from a variety of undergraduate degrees and experiences</w:t>
            </w:r>
            <w:bookmarkEnd w:id="10"/>
            <w:r w:rsidRPr="001F3969">
              <w:rPr>
                <w:rFonts w:ascii="Aptos" w:hAnsi="Aptos" w:cs="Arial"/>
                <w:sz w:val="20"/>
                <w:szCs w:val="20"/>
              </w:rPr>
              <w:t xml:space="preserve">, including the Interdisciplinary Health Program’s Bachelor of Health Sciences and Bachelor of Health Studies. </w:t>
            </w:r>
          </w:p>
          <w:p w14:paraId="47805911" w14:textId="77777777" w:rsidR="006875E4" w:rsidRPr="001F3969" w:rsidRDefault="006875E4" w:rsidP="006875E4">
            <w:pPr>
              <w:pStyle w:val="BodyText3"/>
              <w:spacing w:after="0"/>
              <w:jc w:val="both"/>
              <w:rPr>
                <w:rFonts w:ascii="Aptos" w:hAnsi="Aptos" w:cs="Arial"/>
                <w:sz w:val="20"/>
                <w:szCs w:val="20"/>
                <w:u w:val="single"/>
              </w:rPr>
            </w:pPr>
          </w:p>
          <w:p w14:paraId="21E5CC2D" w14:textId="77777777" w:rsidR="006875E4" w:rsidRPr="001F3969" w:rsidRDefault="006875E4" w:rsidP="006875E4">
            <w:pPr>
              <w:pStyle w:val="BodyText3"/>
              <w:spacing w:after="0"/>
              <w:jc w:val="both"/>
              <w:rPr>
                <w:rFonts w:ascii="Aptos" w:hAnsi="Aptos" w:cs="Arial"/>
                <w:sz w:val="20"/>
                <w:szCs w:val="20"/>
              </w:rPr>
            </w:pPr>
          </w:p>
          <w:p w14:paraId="07D69C83" w14:textId="77777777" w:rsidR="006875E4" w:rsidRPr="001F3969" w:rsidRDefault="006875E4" w:rsidP="006875E4">
            <w:pPr>
              <w:pStyle w:val="BodyText3"/>
              <w:spacing w:after="0"/>
              <w:jc w:val="both"/>
              <w:rPr>
                <w:rFonts w:ascii="Aptos" w:hAnsi="Aptos" w:cs="Arial"/>
                <w:sz w:val="20"/>
                <w:szCs w:val="20"/>
                <w:u w:val="single"/>
              </w:rPr>
            </w:pPr>
            <w:bookmarkStart w:id="11" w:name="_Hlk98168657"/>
            <w:r w:rsidRPr="001F3969">
              <w:rPr>
                <w:rFonts w:ascii="Aptos" w:hAnsi="Aptos" w:cs="Arial"/>
                <w:sz w:val="20"/>
                <w:szCs w:val="20"/>
                <w:u w:val="single"/>
              </w:rPr>
              <w:t>Eligibility for the M.P.H. Program</w:t>
            </w:r>
          </w:p>
          <w:p w14:paraId="4F3F0FFA" w14:textId="37C4E30A"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Eligible candidates for admission to the program will include University of Manitoba Public Health and Preventive Medicine, Residents and other experienced health professionals. A prior professional health degree is required.   Recommendation for admission to the Faculty of Graduate Studies will be based on an assessment of a student’s academic record, the degree of fit between the applicant’s career plans/aspirations and the range of training options offered </w:t>
            </w:r>
            <w:proofErr w:type="spellStart"/>
            <w:r w:rsidRPr="001F3969">
              <w:rPr>
                <w:rFonts w:ascii="Aptos" w:hAnsi="Aptos" w:cs="Arial"/>
                <w:sz w:val="20"/>
                <w:szCs w:val="20"/>
              </w:rPr>
              <w:t>by</w:t>
            </w:r>
            <w:r>
              <w:rPr>
                <w:rFonts w:ascii="Aptos" w:hAnsi="Aptos" w:cs="Arial"/>
                <w:sz w:val="20"/>
                <w:szCs w:val="20"/>
              </w:rPr>
              <w:t>CCGH</w:t>
            </w:r>
            <w:proofErr w:type="spellEnd"/>
            <w:r w:rsidRPr="001F3969">
              <w:rPr>
                <w:rFonts w:ascii="Aptos" w:hAnsi="Aptos" w:cs="Arial"/>
                <w:sz w:val="20"/>
                <w:szCs w:val="20"/>
              </w:rPr>
              <w:t xml:space="preserve">, as well as other merit-based criteria such as relevance, depth and duration (minimum 3 years) of work experience in the health sector. The </w:t>
            </w:r>
            <w:r>
              <w:rPr>
                <w:rFonts w:ascii="Aptos" w:hAnsi="Aptos" w:cs="Arial"/>
                <w:sz w:val="20"/>
                <w:szCs w:val="20"/>
              </w:rPr>
              <w:t xml:space="preserve">college </w:t>
            </w:r>
            <w:r w:rsidRPr="001F3969">
              <w:rPr>
                <w:rFonts w:ascii="Aptos" w:hAnsi="Aptos" w:cs="Arial"/>
                <w:sz w:val="20"/>
                <w:szCs w:val="20"/>
              </w:rPr>
              <w:t xml:space="preserve">recognizes that </w:t>
            </w:r>
            <w:proofErr w:type="gramStart"/>
            <w:r w:rsidRPr="001F3969">
              <w:rPr>
                <w:rFonts w:ascii="Aptos" w:hAnsi="Aptos" w:cs="Arial"/>
                <w:sz w:val="20"/>
                <w:szCs w:val="20"/>
              </w:rPr>
              <w:t>a number of</w:t>
            </w:r>
            <w:proofErr w:type="gramEnd"/>
            <w:r w:rsidRPr="001F3969">
              <w:rPr>
                <w:rFonts w:ascii="Aptos" w:hAnsi="Aptos" w:cs="Arial"/>
                <w:sz w:val="20"/>
                <w:szCs w:val="20"/>
              </w:rPr>
              <w:t xml:space="preserve"> </w:t>
            </w:r>
            <w:r w:rsidRPr="001F3969">
              <w:rPr>
                <w:rFonts w:ascii="Aptos" w:hAnsi="Aptos" w:cs="Arial"/>
                <w:sz w:val="20"/>
                <w:szCs w:val="20"/>
              </w:rPr>
              <w:lastRenderedPageBreak/>
              <w:t>prospective students may have taken their undergraduate work some years earlier and their work experience will be considered along with their academic record.</w:t>
            </w:r>
          </w:p>
          <w:bookmarkEnd w:id="11"/>
          <w:p w14:paraId="4154C11D" w14:textId="77777777" w:rsidR="006875E4" w:rsidRPr="001F3969" w:rsidRDefault="006875E4" w:rsidP="006875E4">
            <w:pPr>
              <w:pStyle w:val="BodyText3"/>
              <w:spacing w:after="0"/>
              <w:jc w:val="both"/>
              <w:rPr>
                <w:rFonts w:ascii="Aptos" w:hAnsi="Aptos" w:cs="Arial"/>
                <w:sz w:val="20"/>
                <w:szCs w:val="20"/>
                <w:u w:val="single"/>
              </w:rPr>
            </w:pPr>
          </w:p>
          <w:p w14:paraId="6B814076"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Eligibility for the M.Sc. Program</w:t>
            </w:r>
          </w:p>
          <w:p w14:paraId="5892E148" w14:textId="77777777" w:rsidR="006875E4" w:rsidRPr="001F3969" w:rsidRDefault="006875E4" w:rsidP="006875E4">
            <w:pPr>
              <w:jc w:val="both"/>
              <w:rPr>
                <w:rFonts w:ascii="Aptos" w:hAnsi="Aptos" w:cs="Arial"/>
                <w:bCs/>
                <w:sz w:val="20"/>
                <w:szCs w:val="20"/>
              </w:rPr>
            </w:pPr>
            <w:r w:rsidRPr="001F3969">
              <w:rPr>
                <w:rFonts w:ascii="Aptos" w:hAnsi="Aptos" w:cs="Arial"/>
                <w:sz w:val="20"/>
                <w:szCs w:val="20"/>
              </w:rPr>
              <w:t>Recommendation for admission to the Faculty of Graduate Studies will be based on an assessment of a student's academic record and related work experience.  Based on the academic background of the individual student, the department may require that certain courses be completed prior to admission to the program.</w:t>
            </w:r>
            <w:r w:rsidRPr="001F3969">
              <w:rPr>
                <w:rFonts w:ascii="Aptos" w:hAnsi="Aptos" w:cs="Arial"/>
                <w:bCs/>
                <w:sz w:val="20"/>
                <w:szCs w:val="20"/>
              </w:rPr>
              <w:t xml:space="preserve"> Completion of this additional coursework does not guarantee admission to the M.Sc. program.</w:t>
            </w:r>
          </w:p>
          <w:p w14:paraId="15D96F16" w14:textId="77777777" w:rsidR="006875E4" w:rsidRPr="001F3969" w:rsidRDefault="006875E4" w:rsidP="006875E4">
            <w:pPr>
              <w:jc w:val="both"/>
              <w:rPr>
                <w:rFonts w:ascii="Aptos" w:hAnsi="Aptos" w:cs="Arial"/>
                <w:bCs/>
                <w:sz w:val="20"/>
                <w:szCs w:val="20"/>
              </w:rPr>
            </w:pPr>
          </w:p>
          <w:p w14:paraId="51874FFF" w14:textId="77777777" w:rsidR="006875E4" w:rsidRPr="001F3969" w:rsidRDefault="006875E4" w:rsidP="006875E4">
            <w:pPr>
              <w:jc w:val="both"/>
              <w:rPr>
                <w:rFonts w:ascii="Aptos" w:hAnsi="Aptos" w:cs="Arial"/>
                <w:bCs/>
                <w:sz w:val="20"/>
                <w:szCs w:val="20"/>
              </w:rPr>
            </w:pPr>
            <w:r w:rsidRPr="001F3969">
              <w:rPr>
                <w:rFonts w:ascii="Aptos" w:hAnsi="Aptos" w:cs="Arial"/>
                <w:bCs/>
                <w:sz w:val="20"/>
                <w:szCs w:val="20"/>
                <w:u w:val="single"/>
              </w:rPr>
              <w:t>Eligibility for transfer option from the M.P.H. to the M.Sc. Program</w:t>
            </w:r>
          </w:p>
          <w:p w14:paraId="4F14BB88" w14:textId="0C6C774E" w:rsidR="006875E4" w:rsidRPr="001F3969" w:rsidRDefault="006875E4" w:rsidP="006875E4">
            <w:pPr>
              <w:jc w:val="both"/>
              <w:rPr>
                <w:rFonts w:ascii="Aptos" w:hAnsi="Aptos" w:cs="Arial"/>
                <w:sz w:val="20"/>
                <w:szCs w:val="20"/>
              </w:rPr>
            </w:pPr>
            <w:r w:rsidRPr="001F3969">
              <w:rPr>
                <w:rFonts w:ascii="Aptos" w:hAnsi="Aptos" w:cs="Arial"/>
                <w:bCs/>
                <w:sz w:val="20"/>
                <w:szCs w:val="20"/>
              </w:rPr>
              <w:t xml:space="preserve">Eligible M.P.H. students, already admitted to the Faculty of Graduate Studies and undertaking their degree program in </w:t>
            </w:r>
            <w:r>
              <w:rPr>
                <w:rFonts w:ascii="Aptos" w:hAnsi="Aptos" w:cs="Arial"/>
                <w:bCs/>
                <w:sz w:val="20"/>
                <w:szCs w:val="20"/>
              </w:rPr>
              <w:t xml:space="preserve">CCGH </w:t>
            </w:r>
            <w:r w:rsidRPr="001F3969">
              <w:rPr>
                <w:rFonts w:ascii="Aptos" w:hAnsi="Aptos" w:cs="Arial"/>
                <w:bCs/>
                <w:sz w:val="20"/>
                <w:szCs w:val="20"/>
              </w:rPr>
              <w:t xml:space="preserve">may seek to transfer from the M.P.H. to the M.Sc. program in CHS under certain circumstances, pending approval from the </w:t>
            </w:r>
            <w:r>
              <w:rPr>
                <w:rFonts w:ascii="Aptos" w:hAnsi="Aptos" w:cs="Arial"/>
                <w:bCs/>
                <w:sz w:val="20"/>
                <w:szCs w:val="20"/>
              </w:rPr>
              <w:t xml:space="preserve">CCGH </w:t>
            </w:r>
            <w:r w:rsidRPr="001F3969">
              <w:rPr>
                <w:rFonts w:ascii="Aptos" w:hAnsi="Aptos" w:cs="Arial"/>
                <w:bCs/>
                <w:sz w:val="20"/>
                <w:szCs w:val="20"/>
              </w:rPr>
              <w:t xml:space="preserve">Graduate Program and agreement by the Faculty of Graduate Studies. Any M.P.H. student seeking transfer into the M.Sc. program will require the following: 1) a cover letter making the request for a transfer, complete with a personal statement for why the transfer is needed to meet the student’s academic and career goals, the identification of an Advisor who has agreed to supervise the student, and a description of a well-defined research topic that will be pursued, including a self-assessment as to the feasibility of completing M.Sc. program requirements within the maximum time limits; 2) a letter of support from the named Advisor, acknowledging where the student is relative to time to completion in their current program, and the feasibility in completing M.Sc. program requirements within the maximum time limits; and 3) three letters of recommendation from </w:t>
            </w:r>
            <w:r>
              <w:rPr>
                <w:rFonts w:ascii="Aptos" w:hAnsi="Aptos" w:cs="Arial"/>
                <w:bCs/>
                <w:sz w:val="20"/>
                <w:szCs w:val="20"/>
              </w:rPr>
              <w:t xml:space="preserve">CCGH </w:t>
            </w:r>
            <w:r w:rsidRPr="001F3969">
              <w:rPr>
                <w:rFonts w:ascii="Aptos" w:hAnsi="Aptos" w:cs="Arial"/>
                <w:bCs/>
                <w:sz w:val="20"/>
                <w:szCs w:val="20"/>
              </w:rPr>
              <w:t xml:space="preserve">graduate course instructors that provide specific assessment of the student’s capacity to undertake advanced research. Recommendation for the transfer request </w:t>
            </w:r>
            <w:r w:rsidRPr="001F3969">
              <w:rPr>
                <w:rFonts w:ascii="Aptos" w:hAnsi="Aptos" w:cs="Arial"/>
                <w:sz w:val="20"/>
                <w:szCs w:val="20"/>
              </w:rPr>
              <w:t xml:space="preserve">will be based on an assessment of all documents </w:t>
            </w:r>
            <w:r w:rsidRPr="001F3969">
              <w:rPr>
                <w:rFonts w:ascii="Aptos" w:hAnsi="Aptos" w:cs="Arial"/>
                <w:sz w:val="20"/>
                <w:szCs w:val="20"/>
              </w:rPr>
              <w:lastRenderedPageBreak/>
              <w:t xml:space="preserve">provided.   The </w:t>
            </w:r>
            <w:proofErr w:type="gramStart"/>
            <w:r w:rsidRPr="001F3969">
              <w:rPr>
                <w:rFonts w:ascii="Aptos" w:hAnsi="Aptos" w:cs="Arial"/>
                <w:sz w:val="20"/>
                <w:szCs w:val="20"/>
              </w:rPr>
              <w:t>deadline</w:t>
            </w:r>
            <w:proofErr w:type="gramEnd"/>
            <w:r w:rsidRPr="001F3969">
              <w:rPr>
                <w:rFonts w:ascii="Aptos" w:hAnsi="Aptos" w:cs="Arial"/>
                <w:sz w:val="20"/>
                <w:szCs w:val="20"/>
              </w:rPr>
              <w:t xml:space="preserve"> </w:t>
            </w:r>
            <w:proofErr w:type="gramStart"/>
            <w:r w:rsidRPr="001F3969">
              <w:rPr>
                <w:rFonts w:ascii="Aptos" w:hAnsi="Aptos" w:cs="Arial"/>
                <w:sz w:val="20"/>
                <w:szCs w:val="20"/>
              </w:rPr>
              <w:t>to submit</w:t>
            </w:r>
            <w:proofErr w:type="gramEnd"/>
            <w:r w:rsidRPr="001F3969">
              <w:rPr>
                <w:rFonts w:ascii="Aptos" w:hAnsi="Aptos" w:cs="Arial"/>
                <w:sz w:val="20"/>
                <w:szCs w:val="20"/>
              </w:rPr>
              <w:t xml:space="preserve"> these transfer requests will </w:t>
            </w:r>
            <w:proofErr w:type="gramStart"/>
            <w:r w:rsidRPr="001F3969">
              <w:rPr>
                <w:rFonts w:ascii="Aptos" w:hAnsi="Aptos" w:cs="Arial"/>
                <w:sz w:val="20"/>
                <w:szCs w:val="20"/>
              </w:rPr>
              <w:t>be:</w:t>
            </w:r>
            <w:proofErr w:type="gramEnd"/>
            <w:r w:rsidRPr="001F3969">
              <w:rPr>
                <w:rFonts w:ascii="Aptos" w:hAnsi="Aptos" w:cs="Arial"/>
                <w:sz w:val="20"/>
                <w:szCs w:val="20"/>
              </w:rPr>
              <w:t xml:space="preserve"> August 1, December 1 and May 1 to ensure sufficient time for review and allow for the appropriate registration revision period relevant for each term. </w:t>
            </w:r>
          </w:p>
          <w:p w14:paraId="696B3EB3" w14:textId="77777777" w:rsidR="006875E4" w:rsidRPr="001F3969" w:rsidRDefault="006875E4" w:rsidP="006875E4">
            <w:pPr>
              <w:jc w:val="both"/>
              <w:rPr>
                <w:rFonts w:ascii="Aptos" w:hAnsi="Aptos" w:cs="Arial"/>
                <w:sz w:val="20"/>
                <w:szCs w:val="20"/>
              </w:rPr>
            </w:pPr>
          </w:p>
          <w:p w14:paraId="52514140"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 xml:space="preserve">Any M.P.H. students approved to transfer into the M.Sc. program will need to meet all M.Sc. program requirements. Students also need to be aware of time to completion limitations when </w:t>
            </w:r>
            <w:proofErr w:type="gramStart"/>
            <w:r w:rsidRPr="001F3969">
              <w:rPr>
                <w:rFonts w:ascii="Aptos" w:hAnsi="Aptos" w:cs="Arial"/>
                <w:sz w:val="20"/>
                <w:szCs w:val="20"/>
              </w:rPr>
              <w:t>making a decision</w:t>
            </w:r>
            <w:proofErr w:type="gramEnd"/>
            <w:r w:rsidRPr="001F3969">
              <w:rPr>
                <w:rFonts w:ascii="Aptos" w:hAnsi="Aptos" w:cs="Arial"/>
                <w:sz w:val="20"/>
                <w:szCs w:val="20"/>
              </w:rPr>
              <w:t xml:space="preserve"> to transfer from the M.P.H. to M.Sc. degree program.</w:t>
            </w:r>
          </w:p>
          <w:p w14:paraId="1241277E" w14:textId="77777777" w:rsidR="006875E4" w:rsidRPr="001F3969" w:rsidRDefault="006875E4" w:rsidP="006875E4">
            <w:pPr>
              <w:jc w:val="both"/>
              <w:rPr>
                <w:rFonts w:ascii="Aptos" w:hAnsi="Aptos" w:cs="Arial"/>
                <w:sz w:val="20"/>
                <w:szCs w:val="20"/>
              </w:rPr>
            </w:pPr>
          </w:p>
          <w:p w14:paraId="6894CE2F" w14:textId="3829AC4D" w:rsidR="006875E4" w:rsidRPr="001F3969" w:rsidRDefault="006875E4" w:rsidP="006875E4">
            <w:pPr>
              <w:rPr>
                <w:rFonts w:ascii="Aptos" w:hAnsi="Aptos" w:cs="Arial"/>
                <w:sz w:val="20"/>
                <w:szCs w:val="20"/>
              </w:rPr>
            </w:pPr>
            <w:r w:rsidRPr="001F3969">
              <w:rPr>
                <w:rFonts w:ascii="Aptos" w:hAnsi="Aptos" w:cs="Arial"/>
                <w:sz w:val="20"/>
                <w:szCs w:val="20"/>
              </w:rPr>
              <w:t xml:space="preserve">Approved M.P.H. students transferring into the M.Sc. will have all relevant coursework transferred into the new program by the Faculty of Graduate Studies. It will be left to the discretion of the Director of the Graduate Program to best guide the designation of various courses into the new program (i.e. which courses will be moved in as standard vs. auxiliary courses). Any circumstance that may involve transferring in more than 24 credit hours, after ensuring that all M.Sc. coursework requirements have been met, will be designated as auxiliary. Final decisions regarding the designation of standard vs auxiliary courses </w:t>
            </w:r>
            <w:proofErr w:type="gramStart"/>
            <w:r w:rsidRPr="001F3969">
              <w:rPr>
                <w:rFonts w:ascii="Aptos" w:hAnsi="Aptos" w:cs="Arial"/>
                <w:sz w:val="20"/>
                <w:szCs w:val="20"/>
              </w:rPr>
              <w:t>rests</w:t>
            </w:r>
            <w:proofErr w:type="gramEnd"/>
            <w:r w:rsidRPr="001F3969">
              <w:rPr>
                <w:rFonts w:ascii="Aptos" w:hAnsi="Aptos" w:cs="Arial"/>
                <w:sz w:val="20"/>
                <w:szCs w:val="20"/>
              </w:rPr>
              <w:t xml:space="preserve"> with the Director of the </w:t>
            </w:r>
            <w:r>
              <w:rPr>
                <w:rFonts w:ascii="Aptos" w:hAnsi="Aptos" w:cs="Arial"/>
                <w:sz w:val="20"/>
                <w:szCs w:val="20"/>
              </w:rPr>
              <w:t xml:space="preserve">CCGH </w:t>
            </w:r>
            <w:r w:rsidRPr="001F3969">
              <w:rPr>
                <w:rFonts w:ascii="Aptos" w:hAnsi="Aptos" w:cs="Arial"/>
                <w:sz w:val="20"/>
                <w:szCs w:val="20"/>
              </w:rPr>
              <w:t xml:space="preserve">Graduate Program. </w:t>
            </w:r>
          </w:p>
          <w:p w14:paraId="269B1C0D" w14:textId="77777777" w:rsidR="006875E4" w:rsidRPr="001F3969" w:rsidRDefault="006875E4" w:rsidP="006875E4">
            <w:pPr>
              <w:spacing w:after="120"/>
              <w:rPr>
                <w:rFonts w:ascii="Aptos" w:hAnsi="Aptos" w:cs="Helvetica"/>
                <w:sz w:val="20"/>
                <w:szCs w:val="20"/>
              </w:rPr>
            </w:pPr>
          </w:p>
        </w:tc>
      </w:tr>
      <w:tr w:rsidR="006875E4" w:rsidRPr="003241F7" w14:paraId="4E860E74" w14:textId="77777777" w:rsidTr="7F49FBF2">
        <w:tc>
          <w:tcPr>
            <w:tcW w:w="7086" w:type="dxa"/>
          </w:tcPr>
          <w:p w14:paraId="0B8F4BA2" w14:textId="77777777" w:rsidR="006875E4" w:rsidRPr="00442CC2" w:rsidRDefault="006875E4" w:rsidP="006875E4">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lastRenderedPageBreak/>
              <w:t>6.3 Program Requirements</w:t>
            </w:r>
          </w:p>
          <w:p w14:paraId="79DE5CEA" w14:textId="13553FC6"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Students must complete the requirements for one of the programs of study described below for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58090BF3" w14:textId="77777777" w:rsidR="006875E4" w:rsidRPr="001F3969" w:rsidRDefault="006875E4" w:rsidP="006875E4">
            <w:pPr>
              <w:spacing w:after="120"/>
              <w:rPr>
                <w:rFonts w:ascii="Aptos" w:hAnsi="Aptos" w:cs="Helvetica"/>
                <w:i/>
                <w:sz w:val="20"/>
                <w:szCs w:val="20"/>
              </w:rPr>
            </w:pPr>
          </w:p>
        </w:tc>
      </w:tr>
      <w:tr w:rsidR="006875E4" w:rsidRPr="003241F7" w14:paraId="3F759D04" w14:textId="77777777" w:rsidTr="7F49FBF2">
        <w:tc>
          <w:tcPr>
            <w:tcW w:w="7086" w:type="dxa"/>
          </w:tcPr>
          <w:p w14:paraId="487C5211"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2FB6D0DE" w14:textId="77777777" w:rsidR="006875E4" w:rsidRPr="001F3969" w:rsidRDefault="006875E4" w:rsidP="006875E4">
            <w:pPr>
              <w:pStyle w:val="BodyText3"/>
              <w:spacing w:after="0"/>
              <w:jc w:val="both"/>
              <w:rPr>
                <w:rFonts w:ascii="Aptos" w:hAnsi="Aptos" w:cs="Arial"/>
                <w:sz w:val="20"/>
                <w:szCs w:val="20"/>
              </w:rPr>
            </w:pPr>
          </w:p>
          <w:p w14:paraId="1377AECA"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M.P.H. course requirements</w:t>
            </w:r>
          </w:p>
          <w:p w14:paraId="71794290" w14:textId="77777777" w:rsidR="006875E4" w:rsidRPr="001F3969" w:rsidRDefault="006875E4" w:rsidP="006875E4">
            <w:pPr>
              <w:pStyle w:val="BodyText3"/>
              <w:spacing w:after="0"/>
              <w:jc w:val="both"/>
              <w:rPr>
                <w:rFonts w:ascii="Aptos" w:hAnsi="Aptos" w:cs="Arial"/>
                <w:sz w:val="20"/>
                <w:szCs w:val="20"/>
              </w:rPr>
            </w:pPr>
            <w:r w:rsidRPr="7F49FBF2">
              <w:rPr>
                <w:rFonts w:ascii="Aptos" w:hAnsi="Aptos" w:cs="Arial"/>
                <w:sz w:val="20"/>
                <w:szCs w:val="20"/>
              </w:rPr>
              <w:t xml:space="preserve">The M.P.H. program consists of completion of core courses, elective courses and a supervised practicum (12 - 16 weeks in duration), either as a field placement opportunity or through the completion of a capstone research project. Thirty (30) </w:t>
            </w:r>
            <w:proofErr w:type="gramStart"/>
            <w:r w:rsidRPr="7F49FBF2">
              <w:rPr>
                <w:rFonts w:ascii="Aptos" w:hAnsi="Aptos" w:cs="Arial"/>
                <w:sz w:val="20"/>
                <w:szCs w:val="20"/>
              </w:rPr>
              <w:t>credit-hours</w:t>
            </w:r>
            <w:proofErr w:type="gramEnd"/>
            <w:r w:rsidRPr="7F49FBF2">
              <w:rPr>
                <w:rFonts w:ascii="Aptos" w:hAnsi="Aptos" w:cs="Arial"/>
                <w:sz w:val="20"/>
                <w:szCs w:val="20"/>
              </w:rPr>
              <w:t xml:space="preserve"> from 7000-level courses will be required for completion of the degree: eighteen (18) </w:t>
            </w:r>
            <w:r w:rsidRPr="7F49FBF2">
              <w:rPr>
                <w:rFonts w:ascii="Aptos" w:hAnsi="Aptos" w:cs="Arial"/>
                <w:sz w:val="20"/>
                <w:szCs w:val="20"/>
              </w:rPr>
              <w:lastRenderedPageBreak/>
              <w:t xml:space="preserve">credit hours from core courses, and twelve (12) credit hours from elective courses. For the supervised practicum, students will choose from either the field placement or the capstone research component, and these are both considered (0) credit hour components of the program. </w:t>
            </w:r>
          </w:p>
          <w:p w14:paraId="53FB7D95" w14:textId="77777777" w:rsidR="006875E4" w:rsidRPr="001F3969" w:rsidRDefault="006875E4" w:rsidP="006875E4">
            <w:pPr>
              <w:pStyle w:val="BodyText3"/>
              <w:spacing w:after="0"/>
              <w:jc w:val="both"/>
              <w:rPr>
                <w:rFonts w:ascii="Aptos" w:hAnsi="Aptos" w:cs="Arial"/>
                <w:sz w:val="20"/>
                <w:szCs w:val="20"/>
              </w:rPr>
            </w:pPr>
          </w:p>
          <w:p w14:paraId="720D8CED" w14:textId="77777777" w:rsidR="006875E4" w:rsidRPr="001F3969" w:rsidRDefault="006875E4" w:rsidP="006875E4">
            <w:pPr>
              <w:pStyle w:val="BodyText3"/>
              <w:spacing w:after="0"/>
              <w:jc w:val="both"/>
              <w:rPr>
                <w:rFonts w:ascii="Aptos" w:hAnsi="Aptos" w:cs="Arial"/>
                <w:sz w:val="20"/>
                <w:szCs w:val="20"/>
                <w:lang w:val="en-CA"/>
              </w:rPr>
            </w:pPr>
            <w:r w:rsidRPr="001F3969">
              <w:rPr>
                <w:rFonts w:ascii="Aptos" w:hAnsi="Aptos" w:cs="Arial"/>
                <w:sz w:val="20"/>
                <w:szCs w:val="20"/>
              </w:rPr>
              <w:t>The following six (6) 3-credit hour courses are required:</w:t>
            </w:r>
          </w:p>
          <w:p w14:paraId="0CE44B19" w14:textId="77777777" w:rsidR="006875E4" w:rsidRPr="001F3969" w:rsidRDefault="006875E4" w:rsidP="006875E4">
            <w:pPr>
              <w:pStyle w:val="BodyText3"/>
              <w:numPr>
                <w:ilvl w:val="0"/>
                <w:numId w:val="76"/>
              </w:numPr>
              <w:spacing w:after="0"/>
              <w:ind w:left="295" w:hanging="295"/>
              <w:jc w:val="both"/>
              <w:rPr>
                <w:rFonts w:ascii="Aptos" w:hAnsi="Aptos" w:cs="Arial"/>
                <w:sz w:val="20"/>
                <w:szCs w:val="20"/>
              </w:rPr>
            </w:pPr>
            <w:r w:rsidRPr="001F3969">
              <w:rPr>
                <w:rFonts w:ascii="Aptos" w:hAnsi="Aptos" w:cs="Arial"/>
                <w:sz w:val="20"/>
                <w:szCs w:val="20"/>
              </w:rPr>
              <w:t>CHSC 7500 Core Concepts in Public Health 1</w:t>
            </w:r>
          </w:p>
          <w:p w14:paraId="2D21C03F" w14:textId="77777777" w:rsidR="006875E4" w:rsidRPr="001F3969" w:rsidRDefault="006875E4" w:rsidP="006875E4">
            <w:pPr>
              <w:pStyle w:val="BodyText3"/>
              <w:numPr>
                <w:ilvl w:val="0"/>
                <w:numId w:val="76"/>
              </w:numPr>
              <w:spacing w:after="0"/>
              <w:ind w:left="295" w:hanging="295"/>
              <w:jc w:val="both"/>
              <w:rPr>
                <w:rFonts w:ascii="Aptos" w:hAnsi="Aptos" w:cs="Arial"/>
                <w:sz w:val="20"/>
                <w:szCs w:val="20"/>
              </w:rPr>
            </w:pPr>
            <w:r w:rsidRPr="001F3969">
              <w:rPr>
                <w:rFonts w:ascii="Aptos" w:hAnsi="Aptos" w:cs="Arial"/>
                <w:sz w:val="20"/>
                <w:szCs w:val="20"/>
              </w:rPr>
              <w:t>CHSC 7502 Core Concepts in Public Health 2</w:t>
            </w:r>
          </w:p>
          <w:p w14:paraId="02D8F347" w14:textId="77777777" w:rsidR="006875E4" w:rsidRPr="001F3969" w:rsidRDefault="006875E4" w:rsidP="006875E4">
            <w:pPr>
              <w:pStyle w:val="BodyText3"/>
              <w:numPr>
                <w:ilvl w:val="0"/>
                <w:numId w:val="76"/>
              </w:numPr>
              <w:spacing w:after="0"/>
              <w:ind w:left="295" w:hanging="295"/>
              <w:jc w:val="both"/>
              <w:rPr>
                <w:rFonts w:ascii="Aptos" w:hAnsi="Aptos" w:cs="Arial"/>
                <w:sz w:val="20"/>
                <w:szCs w:val="20"/>
              </w:rPr>
            </w:pPr>
            <w:r w:rsidRPr="001F3969">
              <w:rPr>
                <w:rFonts w:ascii="Aptos" w:hAnsi="Aptos" w:cs="Arial"/>
                <w:sz w:val="20"/>
                <w:szCs w:val="20"/>
              </w:rPr>
              <w:t xml:space="preserve">CHSC 7520 Principles of Epidemiology </w:t>
            </w:r>
          </w:p>
          <w:p w14:paraId="57F99BB8" w14:textId="77777777" w:rsidR="006875E4" w:rsidRPr="001F3969" w:rsidRDefault="006875E4" w:rsidP="006875E4">
            <w:pPr>
              <w:pStyle w:val="BodyText3"/>
              <w:numPr>
                <w:ilvl w:val="0"/>
                <w:numId w:val="76"/>
              </w:numPr>
              <w:spacing w:after="0"/>
              <w:ind w:left="295" w:hanging="295"/>
              <w:rPr>
                <w:rFonts w:ascii="Aptos" w:hAnsi="Aptos" w:cs="Arial"/>
                <w:sz w:val="20"/>
                <w:szCs w:val="20"/>
              </w:rPr>
            </w:pPr>
            <w:r w:rsidRPr="001F3969">
              <w:rPr>
                <w:rFonts w:ascii="Aptos" w:hAnsi="Aptos" w:cs="Arial"/>
                <w:sz w:val="20"/>
                <w:szCs w:val="20"/>
              </w:rPr>
              <w:t xml:space="preserve">CHSC 7530 Applied Public Health </w:t>
            </w:r>
            <w:proofErr w:type="gramStart"/>
            <w:r w:rsidRPr="001F3969">
              <w:rPr>
                <w:rFonts w:ascii="Aptos" w:hAnsi="Aptos" w:cs="Arial"/>
                <w:sz w:val="20"/>
                <w:szCs w:val="20"/>
              </w:rPr>
              <w:t>Epidemiology;</w:t>
            </w:r>
            <w:proofErr w:type="gramEnd"/>
            <w:r w:rsidRPr="001F3969">
              <w:rPr>
                <w:rFonts w:ascii="Aptos" w:hAnsi="Aptos" w:cs="Arial"/>
                <w:sz w:val="20"/>
                <w:szCs w:val="20"/>
              </w:rPr>
              <w:t xml:space="preserve"> </w:t>
            </w:r>
          </w:p>
          <w:p w14:paraId="1DD7D324" w14:textId="77777777" w:rsidR="006875E4" w:rsidRPr="001F3969" w:rsidRDefault="006875E4" w:rsidP="006875E4">
            <w:pPr>
              <w:pStyle w:val="BodyText3"/>
              <w:numPr>
                <w:ilvl w:val="0"/>
                <w:numId w:val="76"/>
              </w:numPr>
              <w:spacing w:after="0"/>
              <w:ind w:left="295" w:hanging="295"/>
              <w:rPr>
                <w:rFonts w:ascii="Aptos" w:hAnsi="Aptos" w:cs="Arial"/>
                <w:sz w:val="20"/>
                <w:szCs w:val="20"/>
              </w:rPr>
            </w:pPr>
            <w:r w:rsidRPr="001F3969">
              <w:rPr>
                <w:rFonts w:ascii="Aptos" w:hAnsi="Aptos" w:cs="Arial"/>
                <w:sz w:val="20"/>
                <w:szCs w:val="20"/>
              </w:rPr>
              <w:t>CHSC 7632 Evaluation of Family, Health &amp; Social Development Programs; and either</w:t>
            </w:r>
          </w:p>
          <w:p w14:paraId="7BCBC8C4" w14:textId="77777777" w:rsidR="006875E4" w:rsidRPr="001F3969" w:rsidRDefault="006875E4" w:rsidP="006875E4">
            <w:pPr>
              <w:pStyle w:val="BodyText3"/>
              <w:numPr>
                <w:ilvl w:val="0"/>
                <w:numId w:val="76"/>
              </w:numPr>
              <w:spacing w:after="0"/>
              <w:ind w:left="295" w:hanging="295"/>
              <w:jc w:val="both"/>
              <w:rPr>
                <w:rFonts w:ascii="Aptos" w:hAnsi="Aptos" w:cs="Arial"/>
                <w:sz w:val="20"/>
                <w:szCs w:val="20"/>
              </w:rPr>
            </w:pPr>
            <w:r w:rsidRPr="001F3969">
              <w:rPr>
                <w:rFonts w:ascii="Aptos" w:hAnsi="Aptos" w:cs="Arial"/>
                <w:sz w:val="20"/>
                <w:szCs w:val="20"/>
              </w:rPr>
              <w:t>CHSC 7820 Biostatistics for Community Health</w:t>
            </w:r>
          </w:p>
          <w:p w14:paraId="53E20C5A"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      Sciences; or</w:t>
            </w:r>
          </w:p>
          <w:p w14:paraId="2200A9FF" w14:textId="77777777" w:rsidR="006875E4" w:rsidRPr="001F3969" w:rsidRDefault="006875E4" w:rsidP="006875E4">
            <w:pPr>
              <w:pStyle w:val="BodyText3"/>
              <w:numPr>
                <w:ilvl w:val="0"/>
                <w:numId w:val="77"/>
              </w:numPr>
              <w:spacing w:after="0"/>
              <w:ind w:left="295" w:hanging="284"/>
              <w:jc w:val="both"/>
              <w:rPr>
                <w:rFonts w:ascii="Aptos" w:hAnsi="Aptos" w:cs="Arial"/>
                <w:sz w:val="20"/>
                <w:szCs w:val="20"/>
              </w:rPr>
            </w:pPr>
            <w:r w:rsidRPr="001F3969">
              <w:rPr>
                <w:rFonts w:ascii="Aptos" w:hAnsi="Aptos" w:cs="Arial"/>
                <w:sz w:val="20"/>
                <w:szCs w:val="20"/>
              </w:rPr>
              <w:t>CHSC 7810 Biostatistics for the Health and Human Sciences.</w:t>
            </w:r>
          </w:p>
          <w:p w14:paraId="0E865230" w14:textId="77777777" w:rsidR="006875E4" w:rsidRPr="001F3969" w:rsidRDefault="006875E4" w:rsidP="006875E4">
            <w:pPr>
              <w:pStyle w:val="BodyText3"/>
              <w:spacing w:after="0"/>
              <w:ind w:left="295"/>
              <w:jc w:val="both"/>
              <w:rPr>
                <w:rFonts w:ascii="Aptos" w:hAnsi="Aptos" w:cs="Arial"/>
                <w:sz w:val="20"/>
                <w:szCs w:val="20"/>
              </w:rPr>
            </w:pPr>
          </w:p>
          <w:p w14:paraId="520BB7E7" w14:textId="69D86ADD"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An additional twelve (12) credit hours of CHS</w:t>
            </w:r>
            <w:r>
              <w:rPr>
                <w:rFonts w:ascii="Aptos" w:hAnsi="Aptos" w:cs="Arial"/>
                <w:sz w:val="20"/>
                <w:szCs w:val="20"/>
              </w:rPr>
              <w:t>C</w:t>
            </w:r>
            <w:r w:rsidRPr="001F3969">
              <w:rPr>
                <w:rFonts w:ascii="Aptos" w:hAnsi="Aptos" w:cs="Arial"/>
                <w:sz w:val="20"/>
                <w:szCs w:val="20"/>
              </w:rPr>
              <w:t xml:space="preserve"> courses must be taken at the 7000* level as electives. </w:t>
            </w:r>
          </w:p>
          <w:p w14:paraId="269B092A" w14:textId="77777777" w:rsidR="006875E4" w:rsidRPr="001F3969" w:rsidRDefault="006875E4" w:rsidP="006875E4">
            <w:pPr>
              <w:pStyle w:val="BodyText3"/>
              <w:spacing w:after="0"/>
              <w:jc w:val="both"/>
              <w:rPr>
                <w:rFonts w:ascii="Aptos" w:hAnsi="Aptos" w:cs="Arial"/>
                <w:sz w:val="20"/>
                <w:szCs w:val="20"/>
              </w:rPr>
            </w:pPr>
          </w:p>
          <w:p w14:paraId="24BB477B" w14:textId="31C3CBF5"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*On the recommendation of the </w:t>
            </w:r>
            <w:proofErr w:type="gramStart"/>
            <w:r w:rsidRPr="001F3969">
              <w:rPr>
                <w:rFonts w:ascii="Aptos" w:hAnsi="Aptos" w:cs="Arial"/>
                <w:sz w:val="20"/>
                <w:szCs w:val="20"/>
              </w:rPr>
              <w:t>student's</w:t>
            </w:r>
            <w:proofErr w:type="gramEnd"/>
            <w:r w:rsidRPr="001F3969">
              <w:rPr>
                <w:rFonts w:ascii="Aptos" w:hAnsi="Aptos" w:cs="Arial"/>
                <w:sz w:val="20"/>
                <w:szCs w:val="20"/>
              </w:rPr>
              <w:t xml:space="preserve"> advisor and with the approval of the Director of the </w:t>
            </w:r>
            <w:r>
              <w:rPr>
                <w:rFonts w:ascii="Aptos" w:hAnsi="Aptos" w:cs="Arial"/>
                <w:sz w:val="20"/>
                <w:szCs w:val="20"/>
              </w:rPr>
              <w:t xml:space="preserve">CCGH </w:t>
            </w:r>
            <w:r w:rsidRPr="001F3969">
              <w:rPr>
                <w:rFonts w:ascii="Aptos" w:hAnsi="Aptos" w:cs="Arial"/>
                <w:sz w:val="20"/>
                <w:szCs w:val="20"/>
              </w:rPr>
              <w:t xml:space="preserve">Graduate </w:t>
            </w:r>
            <w:proofErr w:type="gramStart"/>
            <w:r w:rsidRPr="001F3969">
              <w:rPr>
                <w:rFonts w:ascii="Aptos" w:hAnsi="Aptos" w:cs="Arial"/>
                <w:sz w:val="20"/>
                <w:szCs w:val="20"/>
              </w:rPr>
              <w:t>Program</w:t>
            </w:r>
            <w:proofErr w:type="gramEnd"/>
            <w:r w:rsidRPr="001F3969">
              <w:rPr>
                <w:rFonts w:ascii="Aptos" w:hAnsi="Aptos" w:cs="Arial"/>
                <w:sz w:val="20"/>
                <w:szCs w:val="20"/>
              </w:rPr>
              <w:t xml:space="preserve"> elective courses for the M.P.H. program may be </w:t>
            </w:r>
            <w:proofErr w:type="gramStart"/>
            <w:r w:rsidRPr="001F3969">
              <w:rPr>
                <w:rFonts w:ascii="Aptos" w:hAnsi="Aptos" w:cs="Arial"/>
                <w:sz w:val="20"/>
                <w:szCs w:val="20"/>
              </w:rPr>
              <w:t>taken</w:t>
            </w:r>
            <w:proofErr w:type="gramEnd"/>
            <w:r w:rsidRPr="001F3969">
              <w:rPr>
                <w:rFonts w:ascii="Aptos" w:hAnsi="Aptos" w:cs="Arial"/>
                <w:sz w:val="20"/>
                <w:szCs w:val="20"/>
              </w:rPr>
              <w:t xml:space="preserve"> in other departments.</w:t>
            </w:r>
          </w:p>
          <w:p w14:paraId="3FB20E81" w14:textId="77777777" w:rsidR="006875E4" w:rsidRPr="001F3969" w:rsidRDefault="006875E4" w:rsidP="006875E4">
            <w:pPr>
              <w:pStyle w:val="BodyText3"/>
              <w:spacing w:after="0"/>
              <w:jc w:val="both"/>
              <w:rPr>
                <w:rFonts w:ascii="Aptos" w:hAnsi="Aptos" w:cs="Arial"/>
                <w:sz w:val="20"/>
                <w:szCs w:val="20"/>
              </w:rPr>
            </w:pPr>
          </w:p>
          <w:p w14:paraId="2CE33605" w14:textId="3F744282"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Supervised practicum: </w:t>
            </w:r>
            <w:proofErr w:type="gramStart"/>
            <w:r w:rsidRPr="001F3969">
              <w:rPr>
                <w:rFonts w:ascii="Aptos" w:hAnsi="Aptos" w:cs="Arial"/>
                <w:sz w:val="20"/>
                <w:szCs w:val="20"/>
              </w:rPr>
              <w:t>The majority of</w:t>
            </w:r>
            <w:proofErr w:type="gramEnd"/>
            <w:r w:rsidRPr="001F3969">
              <w:rPr>
                <w:rFonts w:ascii="Aptos" w:hAnsi="Aptos" w:cs="Arial"/>
                <w:sz w:val="20"/>
                <w:szCs w:val="20"/>
              </w:rPr>
              <w:t xml:space="preserve"> M.P.H. students will complete CHSC 7580 Public Health Field Placement. M.P.H. students with extensive applied public health experience may apply to replace CHSC 7580 with CHSC 7590 Capstone Research Project in Public Health, pending approval by the Director of the </w:t>
            </w:r>
            <w:r>
              <w:rPr>
                <w:rFonts w:ascii="Aptos" w:hAnsi="Aptos" w:cs="Arial"/>
                <w:sz w:val="20"/>
                <w:szCs w:val="20"/>
              </w:rPr>
              <w:t xml:space="preserve">CCGH </w:t>
            </w:r>
            <w:r w:rsidRPr="001F3969">
              <w:rPr>
                <w:rFonts w:ascii="Aptos" w:hAnsi="Aptos" w:cs="Arial"/>
                <w:sz w:val="20"/>
                <w:szCs w:val="20"/>
              </w:rPr>
              <w:t xml:space="preserve">Graduate Program. M.P.H. students may only do either CHSC 7580 or CHSC 7590, not both. </w:t>
            </w:r>
          </w:p>
          <w:p w14:paraId="239C186A" w14:textId="77777777" w:rsidR="006875E4" w:rsidRPr="001F3969" w:rsidRDefault="006875E4" w:rsidP="006875E4">
            <w:pPr>
              <w:pStyle w:val="BodyText3"/>
              <w:spacing w:after="0"/>
              <w:jc w:val="both"/>
              <w:rPr>
                <w:rFonts w:ascii="Aptos" w:hAnsi="Aptos" w:cs="Arial"/>
                <w:sz w:val="20"/>
                <w:szCs w:val="20"/>
              </w:rPr>
            </w:pPr>
          </w:p>
          <w:p w14:paraId="36614FA2"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In addition to meeting other criteria, M.P.H. Students approved to do the Capstone Research Project in Public Health will be required to take among their allowable </w:t>
            </w:r>
            <w:r w:rsidRPr="001F3969">
              <w:rPr>
                <w:rFonts w:ascii="Aptos" w:hAnsi="Aptos" w:cs="Arial"/>
                <w:sz w:val="20"/>
                <w:szCs w:val="20"/>
              </w:rPr>
              <w:lastRenderedPageBreak/>
              <w:t>electives courses the following pre-requisite to CHSC 7590:</w:t>
            </w:r>
          </w:p>
          <w:p w14:paraId="4E38CB5F" w14:textId="77777777" w:rsidR="006875E4" w:rsidRPr="001F3969" w:rsidRDefault="006875E4" w:rsidP="006875E4">
            <w:pPr>
              <w:pStyle w:val="BodyText3"/>
              <w:numPr>
                <w:ilvl w:val="0"/>
                <w:numId w:val="78"/>
              </w:numPr>
              <w:spacing w:after="0"/>
              <w:jc w:val="both"/>
              <w:rPr>
                <w:rFonts w:ascii="Aptos" w:hAnsi="Aptos" w:cs="Arial"/>
                <w:sz w:val="20"/>
                <w:szCs w:val="20"/>
              </w:rPr>
            </w:pPr>
            <w:r w:rsidRPr="001F3969">
              <w:rPr>
                <w:rFonts w:ascii="Aptos" w:hAnsi="Aptos" w:cs="Arial"/>
                <w:sz w:val="20"/>
                <w:szCs w:val="20"/>
              </w:rPr>
              <w:t>CHSC 7860 Research Methods and Concepts in Community Health Sciences</w:t>
            </w:r>
          </w:p>
          <w:p w14:paraId="73DEED53" w14:textId="77777777" w:rsidR="006875E4" w:rsidRPr="001F3969" w:rsidRDefault="006875E4" w:rsidP="006875E4">
            <w:pPr>
              <w:pStyle w:val="BodyText3"/>
              <w:spacing w:after="0"/>
              <w:jc w:val="both"/>
              <w:rPr>
                <w:rFonts w:ascii="Aptos" w:hAnsi="Aptos" w:cs="Arial"/>
                <w:sz w:val="20"/>
                <w:szCs w:val="20"/>
              </w:rPr>
            </w:pPr>
          </w:p>
          <w:p w14:paraId="4A4385FC"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M.P.H. Students whose research practicum may involve exposure to a qualitative research project may also need to take the following course as an elective:</w:t>
            </w:r>
          </w:p>
          <w:p w14:paraId="1B77DFB4" w14:textId="77777777" w:rsidR="006875E4" w:rsidRPr="001F3969" w:rsidRDefault="006875E4" w:rsidP="006875E4">
            <w:pPr>
              <w:pStyle w:val="BodyText3"/>
              <w:numPr>
                <w:ilvl w:val="0"/>
                <w:numId w:val="78"/>
              </w:numPr>
              <w:spacing w:after="0"/>
              <w:jc w:val="both"/>
              <w:rPr>
                <w:rFonts w:ascii="Aptos" w:hAnsi="Aptos" w:cs="Arial"/>
                <w:sz w:val="20"/>
                <w:szCs w:val="20"/>
              </w:rPr>
            </w:pPr>
            <w:r w:rsidRPr="001F3969">
              <w:rPr>
                <w:rFonts w:ascii="Aptos" w:hAnsi="Aptos" w:cs="Arial"/>
                <w:sz w:val="20"/>
                <w:szCs w:val="20"/>
              </w:rPr>
              <w:t>CHSC 7738 Qualitative Research Methods in Community Health Sciences</w:t>
            </w:r>
          </w:p>
          <w:p w14:paraId="60CDB6FC" w14:textId="77777777" w:rsidR="006875E4" w:rsidRPr="001F3969" w:rsidRDefault="006875E4" w:rsidP="006875E4">
            <w:pPr>
              <w:pStyle w:val="BodyText3"/>
              <w:spacing w:after="0"/>
              <w:jc w:val="both"/>
              <w:rPr>
                <w:rFonts w:ascii="Aptos" w:hAnsi="Aptos" w:cs="Arial"/>
                <w:sz w:val="20"/>
                <w:szCs w:val="20"/>
              </w:rPr>
            </w:pPr>
          </w:p>
          <w:p w14:paraId="4EF1BD09"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M.Sc. course requirements</w:t>
            </w:r>
          </w:p>
          <w:p w14:paraId="2AEDD3CB"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M.Sc. program consists of completion of core courses, elective courses and a thesis. Twenty-one (21) credit-hours from 7000-level courses will be required for completion of the degree: six (6) credit hours from core courses, three (3) credit hours from a choice of two courses, three (3) credit hours from methods course options and nine (9) credit hours from elective courses.</w:t>
            </w:r>
          </w:p>
          <w:p w14:paraId="00E2DE34" w14:textId="77777777" w:rsidR="006875E4" w:rsidRPr="001F3969" w:rsidRDefault="006875E4" w:rsidP="006875E4">
            <w:pPr>
              <w:pStyle w:val="BodyText3"/>
              <w:spacing w:after="0"/>
              <w:jc w:val="both"/>
              <w:rPr>
                <w:rFonts w:ascii="Aptos" w:hAnsi="Aptos" w:cs="Arial"/>
                <w:sz w:val="20"/>
                <w:szCs w:val="20"/>
              </w:rPr>
            </w:pPr>
          </w:p>
          <w:p w14:paraId="1A7320FF"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following two (2) 3-credit hour courses are required:</w:t>
            </w:r>
          </w:p>
          <w:p w14:paraId="4DC5A1A4" w14:textId="77777777" w:rsidR="006875E4" w:rsidRPr="001F3969" w:rsidRDefault="006875E4" w:rsidP="006875E4">
            <w:pPr>
              <w:pStyle w:val="BodyText3"/>
              <w:numPr>
                <w:ilvl w:val="0"/>
                <w:numId w:val="79"/>
              </w:numPr>
              <w:spacing w:after="0"/>
              <w:ind w:left="295" w:hanging="295"/>
              <w:jc w:val="both"/>
              <w:rPr>
                <w:rFonts w:ascii="Aptos" w:hAnsi="Aptos" w:cs="Arial"/>
                <w:sz w:val="20"/>
                <w:szCs w:val="20"/>
              </w:rPr>
            </w:pPr>
            <w:r w:rsidRPr="001F3969">
              <w:rPr>
                <w:rFonts w:ascii="Aptos" w:hAnsi="Aptos" w:cs="Arial"/>
                <w:sz w:val="20"/>
                <w:szCs w:val="20"/>
              </w:rPr>
              <w:t>CHSC 7520 Principles of Epidemiology</w:t>
            </w:r>
          </w:p>
          <w:p w14:paraId="31D6EF1A" w14:textId="77777777" w:rsidR="006875E4" w:rsidRPr="001F3969" w:rsidRDefault="006875E4" w:rsidP="006875E4">
            <w:pPr>
              <w:pStyle w:val="BodyText3"/>
              <w:numPr>
                <w:ilvl w:val="0"/>
                <w:numId w:val="79"/>
              </w:numPr>
              <w:spacing w:after="0"/>
              <w:ind w:left="295" w:hanging="295"/>
              <w:jc w:val="both"/>
              <w:rPr>
                <w:rFonts w:ascii="Aptos" w:hAnsi="Aptos" w:cs="Arial"/>
                <w:sz w:val="20"/>
                <w:szCs w:val="20"/>
              </w:rPr>
            </w:pPr>
            <w:r w:rsidRPr="001F3969">
              <w:rPr>
                <w:rFonts w:ascii="Aptos" w:hAnsi="Aptos" w:cs="Arial"/>
                <w:sz w:val="20"/>
                <w:szCs w:val="20"/>
              </w:rPr>
              <w:t>CHSC 7860 Methods and Concepts for Community Health Sciences</w:t>
            </w:r>
          </w:p>
          <w:p w14:paraId="1D9F846D" w14:textId="77777777" w:rsidR="006875E4" w:rsidRPr="001F3969" w:rsidRDefault="006875E4" w:rsidP="006875E4">
            <w:pPr>
              <w:pStyle w:val="BodyText3"/>
              <w:spacing w:after="0"/>
              <w:ind w:left="295"/>
              <w:jc w:val="both"/>
              <w:rPr>
                <w:rFonts w:ascii="Aptos" w:hAnsi="Aptos" w:cs="Arial"/>
                <w:sz w:val="20"/>
                <w:szCs w:val="20"/>
              </w:rPr>
            </w:pPr>
          </w:p>
          <w:p w14:paraId="0BA8041F" w14:textId="77777777" w:rsidR="006875E4" w:rsidRPr="001F3969" w:rsidRDefault="006875E4" w:rsidP="006875E4">
            <w:pPr>
              <w:pStyle w:val="BodyText3"/>
              <w:spacing w:after="0"/>
              <w:jc w:val="both"/>
              <w:rPr>
                <w:rFonts w:ascii="Aptos" w:hAnsi="Aptos" w:cs="Arial"/>
                <w:sz w:val="20"/>
                <w:szCs w:val="20"/>
              </w:rPr>
            </w:pPr>
            <w:proofErr w:type="gramStart"/>
            <w:r w:rsidRPr="001F3969">
              <w:rPr>
                <w:rFonts w:ascii="Aptos" w:hAnsi="Aptos" w:cs="Arial"/>
                <w:sz w:val="20"/>
                <w:szCs w:val="20"/>
              </w:rPr>
              <w:t>Plus</w:t>
            </w:r>
            <w:proofErr w:type="gramEnd"/>
            <w:r w:rsidRPr="001F3969">
              <w:rPr>
                <w:rFonts w:ascii="Aptos" w:hAnsi="Aptos" w:cs="Arial"/>
                <w:sz w:val="20"/>
                <w:szCs w:val="20"/>
              </w:rPr>
              <w:t xml:space="preserve"> one required three (3)-credit hour option:</w:t>
            </w:r>
          </w:p>
          <w:p w14:paraId="47B2C76B" w14:textId="77777777" w:rsidR="006875E4" w:rsidRPr="001F3969" w:rsidRDefault="006875E4" w:rsidP="006875E4">
            <w:pPr>
              <w:pStyle w:val="BodyText3"/>
              <w:numPr>
                <w:ilvl w:val="0"/>
                <w:numId w:val="79"/>
              </w:numPr>
              <w:spacing w:after="0"/>
              <w:ind w:left="295" w:hanging="295"/>
              <w:jc w:val="both"/>
              <w:rPr>
                <w:rFonts w:ascii="Aptos" w:hAnsi="Aptos" w:cs="Arial"/>
                <w:sz w:val="20"/>
                <w:szCs w:val="20"/>
              </w:rPr>
            </w:pPr>
            <w:r w:rsidRPr="001F3969">
              <w:rPr>
                <w:rFonts w:ascii="Aptos" w:hAnsi="Aptos" w:cs="Arial"/>
                <w:sz w:val="20"/>
                <w:szCs w:val="20"/>
              </w:rPr>
              <w:t>CHSC 7320 Organization and Financing of the</w:t>
            </w:r>
            <w:r w:rsidRPr="001F3969">
              <w:rPr>
                <w:rFonts w:ascii="Aptos" w:hAnsi="Aptos" w:cs="Arial"/>
                <w:sz w:val="20"/>
                <w:szCs w:val="20"/>
              </w:rPr>
              <w:br/>
              <w:t>Canadian Health Care System</w:t>
            </w:r>
          </w:p>
          <w:p w14:paraId="30992984" w14:textId="77777777" w:rsidR="006875E4" w:rsidRPr="001F3969" w:rsidRDefault="006875E4" w:rsidP="006875E4">
            <w:pPr>
              <w:pStyle w:val="BodyText3"/>
              <w:numPr>
                <w:ilvl w:val="0"/>
                <w:numId w:val="79"/>
              </w:numPr>
              <w:spacing w:after="0"/>
              <w:ind w:left="295" w:hanging="295"/>
              <w:jc w:val="both"/>
              <w:rPr>
                <w:rFonts w:ascii="Aptos" w:hAnsi="Aptos" w:cs="Arial"/>
                <w:sz w:val="20"/>
                <w:szCs w:val="20"/>
              </w:rPr>
            </w:pPr>
            <w:r w:rsidRPr="001F3969">
              <w:rPr>
                <w:rFonts w:ascii="Aptos" w:hAnsi="Aptos" w:cs="Arial"/>
                <w:sz w:val="20"/>
                <w:szCs w:val="20"/>
              </w:rPr>
              <w:t>CHSC 7300 Health Policy and Planning</w:t>
            </w:r>
          </w:p>
          <w:p w14:paraId="7EDA7807" w14:textId="77777777" w:rsidR="006875E4" w:rsidRPr="001F3969" w:rsidRDefault="006875E4" w:rsidP="006875E4">
            <w:pPr>
              <w:pStyle w:val="BodyText3"/>
              <w:spacing w:after="0"/>
              <w:jc w:val="both"/>
              <w:rPr>
                <w:rFonts w:ascii="Aptos" w:hAnsi="Aptos" w:cs="Arial"/>
                <w:sz w:val="20"/>
                <w:szCs w:val="20"/>
              </w:rPr>
            </w:pPr>
          </w:p>
          <w:p w14:paraId="1E3BA4E6" w14:textId="77777777" w:rsidR="006875E4" w:rsidRPr="001F3969" w:rsidRDefault="006875E4" w:rsidP="006875E4">
            <w:pPr>
              <w:pStyle w:val="BodyText3"/>
              <w:spacing w:after="0"/>
              <w:jc w:val="both"/>
              <w:rPr>
                <w:rFonts w:ascii="Aptos" w:hAnsi="Aptos" w:cs="Arial"/>
                <w:sz w:val="20"/>
                <w:szCs w:val="20"/>
              </w:rPr>
            </w:pPr>
            <w:proofErr w:type="gramStart"/>
            <w:r w:rsidRPr="001F3969">
              <w:rPr>
                <w:rFonts w:ascii="Aptos" w:hAnsi="Aptos" w:cs="Arial"/>
                <w:sz w:val="20"/>
                <w:szCs w:val="20"/>
              </w:rPr>
              <w:t>Plus</w:t>
            </w:r>
            <w:proofErr w:type="gramEnd"/>
            <w:r w:rsidRPr="001F3969">
              <w:rPr>
                <w:rFonts w:ascii="Aptos" w:hAnsi="Aptos" w:cs="Arial"/>
                <w:sz w:val="20"/>
                <w:szCs w:val="20"/>
              </w:rPr>
              <w:t xml:space="preserve"> one required three (3)-credit hour methods course option from:</w:t>
            </w:r>
          </w:p>
          <w:p w14:paraId="7131C4DF" w14:textId="77777777" w:rsidR="006875E4" w:rsidRPr="001F3969" w:rsidRDefault="006875E4" w:rsidP="006875E4">
            <w:pPr>
              <w:pStyle w:val="BodyText3"/>
              <w:numPr>
                <w:ilvl w:val="0"/>
                <w:numId w:val="80"/>
              </w:numPr>
              <w:spacing w:after="0"/>
              <w:ind w:left="295" w:hanging="284"/>
              <w:jc w:val="both"/>
              <w:rPr>
                <w:rFonts w:ascii="Aptos" w:hAnsi="Aptos" w:cs="Arial"/>
                <w:sz w:val="20"/>
                <w:szCs w:val="20"/>
              </w:rPr>
            </w:pPr>
            <w:r w:rsidRPr="001F3969">
              <w:rPr>
                <w:rFonts w:ascii="Aptos" w:hAnsi="Aptos" w:cs="Arial"/>
                <w:sz w:val="20"/>
                <w:szCs w:val="20"/>
              </w:rPr>
              <w:t>CHSC 7820 Biostatistics for Community Health</w:t>
            </w:r>
          </w:p>
          <w:p w14:paraId="1D5A9D7E" w14:textId="77777777" w:rsidR="006875E4" w:rsidRPr="001F3969" w:rsidRDefault="006875E4" w:rsidP="006875E4">
            <w:pPr>
              <w:pStyle w:val="BodyText3"/>
              <w:spacing w:after="0"/>
              <w:ind w:left="295"/>
              <w:jc w:val="both"/>
              <w:rPr>
                <w:rFonts w:ascii="Aptos" w:hAnsi="Aptos" w:cs="Arial"/>
                <w:sz w:val="20"/>
                <w:szCs w:val="20"/>
              </w:rPr>
            </w:pPr>
            <w:r w:rsidRPr="001F3969">
              <w:rPr>
                <w:rFonts w:ascii="Aptos" w:hAnsi="Aptos" w:cs="Arial"/>
                <w:sz w:val="20"/>
                <w:szCs w:val="20"/>
              </w:rPr>
              <w:t>Sciences; or</w:t>
            </w:r>
          </w:p>
          <w:p w14:paraId="3858B5A1" w14:textId="77777777" w:rsidR="006875E4" w:rsidRPr="001F3969" w:rsidRDefault="006875E4" w:rsidP="006875E4">
            <w:pPr>
              <w:pStyle w:val="BodyText3"/>
              <w:numPr>
                <w:ilvl w:val="0"/>
                <w:numId w:val="80"/>
              </w:numPr>
              <w:spacing w:after="0"/>
              <w:ind w:left="295" w:hanging="284"/>
              <w:jc w:val="both"/>
              <w:rPr>
                <w:rFonts w:ascii="Aptos" w:hAnsi="Aptos" w:cs="Arial"/>
                <w:sz w:val="20"/>
                <w:szCs w:val="20"/>
              </w:rPr>
            </w:pPr>
            <w:r w:rsidRPr="001F3969">
              <w:rPr>
                <w:rFonts w:ascii="Aptos" w:hAnsi="Aptos" w:cs="Arial"/>
                <w:sz w:val="20"/>
                <w:szCs w:val="20"/>
              </w:rPr>
              <w:t xml:space="preserve">CHSC 7810 Biostatistics for </w:t>
            </w:r>
            <w:proofErr w:type="gramStart"/>
            <w:r w:rsidRPr="001F3969">
              <w:rPr>
                <w:rFonts w:ascii="Aptos" w:hAnsi="Aptos" w:cs="Arial"/>
                <w:sz w:val="20"/>
                <w:szCs w:val="20"/>
              </w:rPr>
              <w:t>the Health</w:t>
            </w:r>
            <w:proofErr w:type="gramEnd"/>
            <w:r w:rsidRPr="001F3969">
              <w:rPr>
                <w:rFonts w:ascii="Aptos" w:hAnsi="Aptos" w:cs="Arial"/>
                <w:sz w:val="20"/>
                <w:szCs w:val="20"/>
              </w:rPr>
              <w:t xml:space="preserve"> and Human Sciences; or</w:t>
            </w:r>
          </w:p>
          <w:p w14:paraId="3E3CA693" w14:textId="77777777" w:rsidR="006875E4" w:rsidRPr="001F3969" w:rsidRDefault="006875E4" w:rsidP="006875E4">
            <w:pPr>
              <w:pStyle w:val="ListParagraph"/>
              <w:numPr>
                <w:ilvl w:val="0"/>
                <w:numId w:val="80"/>
              </w:numPr>
              <w:tabs>
                <w:tab w:val="left" w:pos="1848"/>
              </w:tabs>
              <w:ind w:left="295" w:hanging="284"/>
              <w:jc w:val="both"/>
              <w:rPr>
                <w:rFonts w:ascii="Aptos" w:hAnsi="Aptos" w:cs="Arial"/>
                <w:sz w:val="20"/>
                <w:szCs w:val="20"/>
              </w:rPr>
            </w:pPr>
            <w:r w:rsidRPr="001F3969">
              <w:rPr>
                <w:rFonts w:ascii="Aptos" w:hAnsi="Aptos" w:cs="Arial"/>
                <w:sz w:val="20"/>
                <w:szCs w:val="20"/>
              </w:rPr>
              <w:t xml:space="preserve">CHSC 7738 Qualitative Research Methods in Community Health Sciences </w:t>
            </w:r>
          </w:p>
          <w:p w14:paraId="37CF1B03" w14:textId="77777777" w:rsidR="006875E4" w:rsidRPr="001F3969" w:rsidRDefault="006875E4" w:rsidP="006875E4">
            <w:pPr>
              <w:pStyle w:val="BodyText3"/>
              <w:spacing w:after="0"/>
              <w:jc w:val="both"/>
              <w:rPr>
                <w:rFonts w:ascii="Aptos" w:hAnsi="Aptos" w:cs="Arial"/>
                <w:sz w:val="20"/>
                <w:szCs w:val="20"/>
              </w:rPr>
            </w:pPr>
          </w:p>
          <w:p w14:paraId="1F4C121E"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An additional nine (9) credit hours of CHSC courses must be taken at the 7000 level* as electives.</w:t>
            </w:r>
          </w:p>
          <w:p w14:paraId="445FBC13" w14:textId="77777777" w:rsidR="006875E4" w:rsidRPr="001F3969" w:rsidRDefault="006875E4" w:rsidP="006875E4">
            <w:pPr>
              <w:pStyle w:val="BodyText3"/>
              <w:spacing w:after="0"/>
              <w:jc w:val="both"/>
              <w:rPr>
                <w:rFonts w:ascii="Aptos" w:hAnsi="Aptos" w:cs="Arial"/>
                <w:sz w:val="20"/>
                <w:szCs w:val="20"/>
              </w:rPr>
            </w:pPr>
          </w:p>
          <w:p w14:paraId="27BF0111" w14:textId="6A283A29"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lastRenderedPageBreak/>
              <w:t xml:space="preserve">*On the recommendation of the student's advisor and with the approval of the Director of the </w:t>
            </w:r>
            <w:r>
              <w:rPr>
                <w:rFonts w:ascii="Aptos" w:hAnsi="Aptos" w:cs="Arial"/>
                <w:sz w:val="20"/>
                <w:szCs w:val="20"/>
              </w:rPr>
              <w:t xml:space="preserve">CCGH </w:t>
            </w:r>
            <w:r w:rsidRPr="001F3969">
              <w:rPr>
                <w:rFonts w:ascii="Aptos" w:hAnsi="Aptos" w:cs="Arial"/>
                <w:sz w:val="20"/>
                <w:szCs w:val="20"/>
              </w:rPr>
              <w:t>Graduate Program elective courses for the M.Sc. program may be taken in other departments.</w:t>
            </w:r>
          </w:p>
          <w:p w14:paraId="6598ACAF" w14:textId="77777777" w:rsidR="006875E4" w:rsidRPr="001F3969" w:rsidRDefault="006875E4" w:rsidP="006875E4">
            <w:pPr>
              <w:pStyle w:val="BodyText3"/>
              <w:spacing w:after="0"/>
              <w:jc w:val="both"/>
              <w:rPr>
                <w:rFonts w:ascii="Aptos" w:hAnsi="Aptos" w:cs="Arial"/>
                <w:sz w:val="20"/>
                <w:szCs w:val="20"/>
              </w:rPr>
            </w:pPr>
          </w:p>
          <w:p w14:paraId="2D25A8AA" w14:textId="77777777" w:rsidR="006875E4" w:rsidRPr="001F3969" w:rsidRDefault="006875E4" w:rsidP="006875E4">
            <w:pPr>
              <w:jc w:val="both"/>
              <w:rPr>
                <w:rFonts w:ascii="Aptos" w:hAnsi="Aptos" w:cs="Arial"/>
                <w:sz w:val="20"/>
                <w:szCs w:val="20"/>
                <w:u w:val="single"/>
              </w:rPr>
            </w:pPr>
            <w:bookmarkStart w:id="12" w:name="_Hlk130389387"/>
            <w:r w:rsidRPr="001F3969">
              <w:rPr>
                <w:rFonts w:ascii="Aptos" w:hAnsi="Aptos" w:cs="Arial"/>
                <w:sz w:val="20"/>
                <w:szCs w:val="20"/>
                <w:u w:val="single"/>
              </w:rPr>
              <w:t>M.Sc. Concentration in Biostatistics</w:t>
            </w:r>
          </w:p>
          <w:p w14:paraId="18C45B99"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Core courses (6 credit hours):</w:t>
            </w:r>
          </w:p>
          <w:p w14:paraId="3FFACE41" w14:textId="77777777" w:rsidR="006875E4" w:rsidRPr="001F3969" w:rsidRDefault="006875E4" w:rsidP="006875E4">
            <w:pPr>
              <w:pStyle w:val="ListParagraph"/>
              <w:numPr>
                <w:ilvl w:val="0"/>
                <w:numId w:val="81"/>
              </w:numPr>
              <w:ind w:left="295" w:hanging="295"/>
              <w:jc w:val="both"/>
              <w:rPr>
                <w:rFonts w:ascii="Aptos" w:hAnsi="Aptos" w:cs="Arial"/>
                <w:sz w:val="20"/>
                <w:szCs w:val="20"/>
              </w:rPr>
            </w:pPr>
            <w:r w:rsidRPr="001F3969">
              <w:rPr>
                <w:rFonts w:ascii="Aptos" w:hAnsi="Aptos" w:cs="Arial"/>
                <w:sz w:val="20"/>
                <w:szCs w:val="20"/>
              </w:rPr>
              <w:t xml:space="preserve">CHSC 7520 Principle of Epidemiology </w:t>
            </w:r>
          </w:p>
          <w:p w14:paraId="13C76D01" w14:textId="77777777" w:rsidR="006875E4" w:rsidRPr="001F3969" w:rsidRDefault="006875E4" w:rsidP="006875E4">
            <w:pPr>
              <w:pStyle w:val="ListParagraph"/>
              <w:numPr>
                <w:ilvl w:val="0"/>
                <w:numId w:val="81"/>
              </w:numPr>
              <w:ind w:left="295" w:hanging="295"/>
              <w:jc w:val="both"/>
              <w:rPr>
                <w:rFonts w:ascii="Aptos" w:hAnsi="Aptos" w:cs="Arial"/>
                <w:sz w:val="20"/>
                <w:szCs w:val="20"/>
              </w:rPr>
            </w:pPr>
            <w:r w:rsidRPr="001F3969">
              <w:rPr>
                <w:rFonts w:ascii="Aptos" w:hAnsi="Aptos" w:cs="Arial"/>
                <w:sz w:val="20"/>
                <w:szCs w:val="20"/>
              </w:rPr>
              <w:t xml:space="preserve">CHSC 7860 Methods and Concepts for Community Health Sciences </w:t>
            </w:r>
          </w:p>
          <w:p w14:paraId="64AD8D96"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      </w:t>
            </w:r>
          </w:p>
          <w:p w14:paraId="711DA59B"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Core course option (3 credit hours):</w:t>
            </w:r>
          </w:p>
          <w:p w14:paraId="19671DA7" w14:textId="77777777" w:rsidR="006875E4" w:rsidRPr="001F3969" w:rsidRDefault="006875E4" w:rsidP="006875E4">
            <w:pPr>
              <w:pStyle w:val="ListParagraph"/>
              <w:numPr>
                <w:ilvl w:val="0"/>
                <w:numId w:val="81"/>
              </w:numPr>
              <w:tabs>
                <w:tab w:val="left" w:pos="1581"/>
              </w:tabs>
              <w:ind w:left="295" w:hanging="295"/>
              <w:jc w:val="both"/>
              <w:rPr>
                <w:rFonts w:ascii="Aptos" w:hAnsi="Aptos" w:cs="Arial"/>
                <w:sz w:val="20"/>
                <w:szCs w:val="20"/>
              </w:rPr>
            </w:pPr>
            <w:r w:rsidRPr="001F3969">
              <w:rPr>
                <w:rFonts w:ascii="Aptos" w:hAnsi="Aptos" w:cs="Arial"/>
                <w:sz w:val="20"/>
                <w:szCs w:val="20"/>
              </w:rPr>
              <w:t xml:space="preserve">CHSC 7320 Organization and Financing of the </w:t>
            </w:r>
            <w:proofErr w:type="gramStart"/>
            <w:r w:rsidRPr="001F3969">
              <w:rPr>
                <w:rFonts w:ascii="Aptos" w:hAnsi="Aptos" w:cs="Arial"/>
                <w:sz w:val="20"/>
                <w:szCs w:val="20"/>
              </w:rPr>
              <w:t>Canadian  Health</w:t>
            </w:r>
            <w:proofErr w:type="gramEnd"/>
            <w:r w:rsidRPr="001F3969">
              <w:rPr>
                <w:rFonts w:ascii="Aptos" w:hAnsi="Aptos" w:cs="Arial"/>
                <w:sz w:val="20"/>
                <w:szCs w:val="20"/>
              </w:rPr>
              <w:t xml:space="preserve"> Care System; or</w:t>
            </w:r>
          </w:p>
          <w:p w14:paraId="23E94A57" w14:textId="77777777" w:rsidR="006875E4" w:rsidRPr="001F3969" w:rsidRDefault="006875E4" w:rsidP="006875E4">
            <w:pPr>
              <w:pStyle w:val="ListParagraph"/>
              <w:numPr>
                <w:ilvl w:val="0"/>
                <w:numId w:val="81"/>
              </w:numPr>
              <w:tabs>
                <w:tab w:val="left" w:pos="1581"/>
              </w:tabs>
              <w:ind w:left="295" w:hanging="295"/>
              <w:jc w:val="both"/>
              <w:rPr>
                <w:rFonts w:ascii="Aptos" w:hAnsi="Aptos" w:cs="Arial"/>
                <w:sz w:val="20"/>
                <w:szCs w:val="20"/>
              </w:rPr>
            </w:pPr>
            <w:r w:rsidRPr="001F3969">
              <w:rPr>
                <w:rFonts w:ascii="Aptos" w:hAnsi="Aptos" w:cs="Arial"/>
                <w:sz w:val="20"/>
                <w:szCs w:val="20"/>
              </w:rPr>
              <w:t>CHSC 7300 Health Policy and Planning</w:t>
            </w:r>
          </w:p>
          <w:p w14:paraId="47D5A7B3" w14:textId="77777777" w:rsidR="006875E4" w:rsidRPr="001F3969" w:rsidRDefault="006875E4" w:rsidP="006875E4">
            <w:pPr>
              <w:pStyle w:val="ListParagraph"/>
              <w:tabs>
                <w:tab w:val="left" w:pos="1581"/>
              </w:tabs>
              <w:ind w:left="295"/>
              <w:jc w:val="both"/>
              <w:rPr>
                <w:rFonts w:ascii="Aptos" w:hAnsi="Aptos" w:cs="Arial"/>
                <w:sz w:val="20"/>
                <w:szCs w:val="20"/>
              </w:rPr>
            </w:pPr>
            <w:r w:rsidRPr="001F3969">
              <w:rPr>
                <w:rFonts w:ascii="Aptos" w:hAnsi="Aptos" w:cs="Arial"/>
                <w:sz w:val="20"/>
                <w:szCs w:val="20"/>
              </w:rPr>
              <w:t xml:space="preserve"> </w:t>
            </w:r>
          </w:p>
          <w:p w14:paraId="6A8F4B6D" w14:textId="5976A65F" w:rsidR="006875E4" w:rsidRPr="001F3969" w:rsidRDefault="006875E4" w:rsidP="006875E4">
            <w:pPr>
              <w:jc w:val="both"/>
              <w:rPr>
                <w:rFonts w:ascii="Aptos" w:hAnsi="Aptos" w:cs="Arial"/>
                <w:sz w:val="20"/>
                <w:szCs w:val="20"/>
              </w:rPr>
            </w:pPr>
            <w:r w:rsidRPr="001F3969">
              <w:rPr>
                <w:rFonts w:ascii="Aptos" w:hAnsi="Aptos" w:cs="Arial"/>
                <w:sz w:val="20"/>
                <w:szCs w:val="20"/>
              </w:rPr>
              <w:t xml:space="preserve">CHSC 7820 is currently a required methods option for the M.Sc. program. Applicants who have completed STAT 3400, STAT 3800, STAT 4100 and STAT 4200 at the University of Manitoba will </w:t>
            </w:r>
            <w:r>
              <w:rPr>
                <w:rFonts w:ascii="Aptos" w:hAnsi="Aptos" w:cs="Arial"/>
                <w:sz w:val="20"/>
                <w:szCs w:val="20"/>
              </w:rPr>
              <w:t>usually</w:t>
            </w:r>
            <w:r w:rsidRPr="001F3969">
              <w:rPr>
                <w:rFonts w:ascii="Aptos" w:hAnsi="Aptos" w:cs="Arial"/>
                <w:sz w:val="20"/>
                <w:szCs w:val="20"/>
              </w:rPr>
              <w:t xml:space="preserve"> have CHSC 7820 waived. Applicants seeking a waiver will provide the course instructor with an outline of the equivalent course(s), and the course instructor will make the waiver decision. </w:t>
            </w:r>
            <w:proofErr w:type="gramStart"/>
            <w:r w:rsidRPr="001F3969">
              <w:rPr>
                <w:rFonts w:ascii="Aptos" w:hAnsi="Aptos" w:cs="Arial"/>
                <w:sz w:val="20"/>
                <w:szCs w:val="20"/>
              </w:rPr>
              <w:t>In order to</w:t>
            </w:r>
            <w:proofErr w:type="gramEnd"/>
            <w:r w:rsidRPr="001F3969">
              <w:rPr>
                <w:rFonts w:ascii="Aptos" w:hAnsi="Aptos" w:cs="Arial"/>
                <w:sz w:val="20"/>
                <w:szCs w:val="20"/>
              </w:rPr>
              <w:t xml:space="preserve"> maintain an overall program total of 21 credit hours, these students who are not successful in obtaining a waiver will take three credit hours of elective courses rather than six credit hours of elective courses.</w:t>
            </w:r>
          </w:p>
          <w:p w14:paraId="164D86CB" w14:textId="77777777" w:rsidR="006875E4" w:rsidRPr="001F3969" w:rsidRDefault="006875E4" w:rsidP="006875E4">
            <w:pPr>
              <w:jc w:val="both"/>
              <w:rPr>
                <w:rFonts w:ascii="Aptos" w:hAnsi="Aptos" w:cs="Arial"/>
                <w:sz w:val="20"/>
                <w:szCs w:val="20"/>
              </w:rPr>
            </w:pPr>
          </w:p>
          <w:p w14:paraId="3738C654"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Required biostatistics concentration courses (6 credit hours):</w:t>
            </w:r>
          </w:p>
          <w:p w14:paraId="181D6148" w14:textId="77777777" w:rsidR="006875E4" w:rsidRPr="001F3969" w:rsidRDefault="006875E4" w:rsidP="006875E4">
            <w:pPr>
              <w:jc w:val="both"/>
              <w:rPr>
                <w:rFonts w:ascii="Aptos" w:hAnsi="Aptos" w:cs="Arial"/>
                <w:sz w:val="20"/>
                <w:szCs w:val="20"/>
              </w:rPr>
            </w:pPr>
          </w:p>
          <w:p w14:paraId="3A29B5B0" w14:textId="77777777" w:rsidR="006875E4" w:rsidRPr="001F3969" w:rsidRDefault="006875E4" w:rsidP="006875E4">
            <w:pPr>
              <w:pStyle w:val="ListParagraph"/>
              <w:numPr>
                <w:ilvl w:val="0"/>
                <w:numId w:val="82"/>
              </w:numPr>
              <w:tabs>
                <w:tab w:val="left" w:pos="974"/>
              </w:tabs>
              <w:ind w:left="295" w:hanging="284"/>
              <w:jc w:val="both"/>
              <w:rPr>
                <w:rFonts w:ascii="Aptos" w:hAnsi="Aptos" w:cs="Arial"/>
                <w:sz w:val="20"/>
                <w:szCs w:val="20"/>
              </w:rPr>
            </w:pPr>
            <w:r w:rsidRPr="001F3969">
              <w:rPr>
                <w:rFonts w:ascii="Aptos" w:hAnsi="Aptos" w:cs="Arial"/>
                <w:sz w:val="20"/>
                <w:szCs w:val="20"/>
              </w:rPr>
              <w:t>CHSC 7830 Advanced Biostatistics for Community Health Sciences</w:t>
            </w:r>
          </w:p>
          <w:p w14:paraId="6D2BF30E" w14:textId="77777777" w:rsidR="006875E4" w:rsidRPr="001F3969" w:rsidRDefault="006875E4" w:rsidP="006875E4">
            <w:pPr>
              <w:pStyle w:val="ListParagraph"/>
              <w:numPr>
                <w:ilvl w:val="0"/>
                <w:numId w:val="82"/>
              </w:numPr>
              <w:tabs>
                <w:tab w:val="left" w:pos="974"/>
              </w:tabs>
              <w:ind w:left="295" w:hanging="284"/>
              <w:jc w:val="both"/>
              <w:rPr>
                <w:rFonts w:ascii="Aptos" w:hAnsi="Aptos" w:cs="Arial"/>
                <w:sz w:val="20"/>
                <w:szCs w:val="20"/>
              </w:rPr>
            </w:pPr>
            <w:r w:rsidRPr="001F3969">
              <w:rPr>
                <w:rFonts w:ascii="Aptos" w:hAnsi="Aptos" w:cs="Arial"/>
                <w:sz w:val="20"/>
                <w:szCs w:val="20"/>
              </w:rPr>
              <w:t xml:space="preserve">STAT 7080 Advanced Statistical Inference </w:t>
            </w:r>
          </w:p>
          <w:p w14:paraId="4A186349" w14:textId="77777777" w:rsidR="006875E4" w:rsidRPr="001F3969" w:rsidRDefault="006875E4" w:rsidP="006875E4">
            <w:pPr>
              <w:jc w:val="both"/>
              <w:rPr>
                <w:rFonts w:ascii="Aptos" w:hAnsi="Aptos" w:cs="Arial"/>
                <w:sz w:val="20"/>
                <w:szCs w:val="20"/>
              </w:rPr>
            </w:pPr>
          </w:p>
          <w:p w14:paraId="50ABC083" w14:textId="4593A65C" w:rsidR="006875E4" w:rsidRPr="008A0475"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Elective courses: 6 credit hours selected from courses offered by </w:t>
            </w:r>
            <w:r>
              <w:rPr>
                <w:rFonts w:ascii="Aptos" w:hAnsi="Aptos" w:cs="Arial"/>
                <w:sz w:val="20"/>
                <w:szCs w:val="20"/>
              </w:rPr>
              <w:t xml:space="preserve">CCGH </w:t>
            </w:r>
            <w:r w:rsidRPr="001F3969">
              <w:rPr>
                <w:rFonts w:ascii="Aptos" w:hAnsi="Aptos" w:cs="Arial"/>
                <w:sz w:val="20"/>
                <w:szCs w:val="20"/>
              </w:rPr>
              <w:t xml:space="preserve">and/or Statistics. </w:t>
            </w:r>
            <w:r>
              <w:rPr>
                <w:rFonts w:ascii="Aptos" w:hAnsi="Aptos" w:cs="Arial"/>
                <w:sz w:val="20"/>
                <w:szCs w:val="20"/>
              </w:rPr>
              <w:t>Usually</w:t>
            </w:r>
            <w:r w:rsidRPr="001F3969">
              <w:rPr>
                <w:rFonts w:ascii="Aptos" w:hAnsi="Aptos" w:cs="Arial"/>
                <w:sz w:val="20"/>
                <w:szCs w:val="20"/>
              </w:rPr>
              <w:t xml:space="preserve">, a student should take three credit hours from each </w:t>
            </w:r>
            <w:r>
              <w:rPr>
                <w:rFonts w:ascii="Aptos" w:hAnsi="Aptos" w:cs="Arial"/>
                <w:sz w:val="20"/>
                <w:szCs w:val="20"/>
              </w:rPr>
              <w:t>unit</w:t>
            </w:r>
            <w:r w:rsidRPr="001F3969">
              <w:rPr>
                <w:rFonts w:ascii="Aptos" w:hAnsi="Aptos" w:cs="Arial"/>
                <w:sz w:val="20"/>
                <w:szCs w:val="20"/>
              </w:rPr>
              <w:t>, but this will be determined by the student in consultation with their advisor.</w:t>
            </w:r>
            <w:bookmarkEnd w:id="12"/>
          </w:p>
        </w:tc>
      </w:tr>
      <w:tr w:rsidR="006875E4" w:rsidRPr="003241F7" w14:paraId="1231CEF7" w14:textId="77777777" w:rsidTr="7F49FBF2">
        <w:tc>
          <w:tcPr>
            <w:tcW w:w="7086" w:type="dxa"/>
          </w:tcPr>
          <w:p w14:paraId="177FEBAE"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lastRenderedPageBreak/>
              <w:t xml:space="preserve">A minimum of twenty-four (24) credit hours of coursework is required. If the student is </w:t>
            </w:r>
            <w:proofErr w:type="gramStart"/>
            <w:r w:rsidRPr="00C70716">
              <w:rPr>
                <w:rFonts w:ascii="Aptos" w:hAnsi="Aptos" w:cs="Helvetica"/>
                <w:color w:val="222222"/>
                <w:sz w:val="20"/>
                <w:szCs w:val="20"/>
                <w:shd w:val="clear" w:color="auto" w:fill="FFFFFF"/>
              </w:rPr>
              <w:t>in</w:t>
            </w:r>
            <w:proofErr w:type="gramEnd"/>
            <w:r w:rsidRPr="00C70716">
              <w:rPr>
                <w:rFonts w:ascii="Aptos" w:hAnsi="Aptos" w:cs="Helvetica"/>
                <w:color w:val="222222"/>
                <w:sz w:val="20"/>
                <w:szCs w:val="20"/>
                <w:shd w:val="clear" w:color="auto" w:fill="FFFFFF"/>
              </w:rPr>
              <w:t xml:space="preserve"> the comprehensive examination route, a comprehensive 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0648347A" w14:textId="77777777" w:rsidR="006875E4" w:rsidRPr="001F3969" w:rsidRDefault="006875E4" w:rsidP="006875E4">
            <w:pPr>
              <w:rPr>
                <w:rFonts w:ascii="Aptos" w:hAnsi="Aptos" w:cs="Arial"/>
                <w:i/>
                <w:sz w:val="20"/>
                <w:szCs w:val="20"/>
              </w:rPr>
            </w:pPr>
          </w:p>
          <w:p w14:paraId="2EEA986C" w14:textId="77777777" w:rsidR="006875E4" w:rsidRPr="001F3969" w:rsidRDefault="006875E4" w:rsidP="006875E4">
            <w:pPr>
              <w:spacing w:after="120"/>
              <w:rPr>
                <w:rFonts w:ascii="Aptos" w:hAnsi="Aptos" w:cs="Helvetica"/>
                <w:i/>
                <w:sz w:val="20"/>
                <w:szCs w:val="20"/>
              </w:rPr>
            </w:pPr>
          </w:p>
        </w:tc>
      </w:tr>
      <w:tr w:rsidR="006875E4" w:rsidRPr="003241F7" w14:paraId="162A3A53" w14:textId="77777777" w:rsidTr="7F49FBF2">
        <w:tc>
          <w:tcPr>
            <w:tcW w:w="7086" w:type="dxa"/>
          </w:tcPr>
          <w:p w14:paraId="76CE31B9"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Some department/units specify an additional language requirement for the </w:t>
            </w:r>
            <w:proofErr w:type="gramStart"/>
            <w:r w:rsidRPr="00C70716">
              <w:rPr>
                <w:rFonts w:ascii="Aptos" w:hAnsi="Aptos" w:cs="Helvetica"/>
                <w:color w:val="222222"/>
                <w:sz w:val="20"/>
                <w:szCs w:val="20"/>
                <w:shd w:val="clear" w:color="auto" w:fill="FFFFFF"/>
              </w:rPr>
              <w:t>Master’s</w:t>
            </w:r>
            <w:proofErr w:type="gramEnd"/>
            <w:r w:rsidRPr="00C70716">
              <w:rPr>
                <w:rFonts w:ascii="Aptos" w:hAnsi="Aptos" w:cs="Helvetica"/>
                <w:color w:val="222222"/>
                <w:sz w:val="20"/>
                <w:szCs w:val="20"/>
                <w:shd w:val="clear" w:color="auto" w:fill="FFFFFF"/>
              </w:rPr>
              <w:t xml:space="preserve"> degree. Students should check department/unit supplementary regulations regarding this requirement.</w:t>
            </w:r>
          </w:p>
        </w:tc>
        <w:tc>
          <w:tcPr>
            <w:tcW w:w="4254" w:type="dxa"/>
          </w:tcPr>
          <w:p w14:paraId="1B11DF0D" w14:textId="77777777" w:rsidR="006875E4" w:rsidRPr="001F3969" w:rsidRDefault="006875E4" w:rsidP="006875E4">
            <w:pPr>
              <w:jc w:val="both"/>
              <w:rPr>
                <w:rFonts w:ascii="Aptos" w:hAnsi="Aptos" w:cs="Arial"/>
                <w:i/>
                <w:sz w:val="20"/>
                <w:szCs w:val="20"/>
              </w:rPr>
            </w:pPr>
            <w:r w:rsidRPr="001F3969">
              <w:rPr>
                <w:rFonts w:ascii="Aptos" w:hAnsi="Aptos" w:cs="Arial"/>
                <w:sz w:val="20"/>
                <w:szCs w:val="20"/>
              </w:rPr>
              <w:t>There is no language requirement for the M.P.H. or M.Sc. programs.</w:t>
            </w:r>
          </w:p>
          <w:p w14:paraId="33D70D86" w14:textId="77777777" w:rsidR="006875E4" w:rsidRPr="001F3969" w:rsidRDefault="006875E4" w:rsidP="006875E4">
            <w:pPr>
              <w:spacing w:after="120"/>
              <w:rPr>
                <w:rFonts w:ascii="Aptos" w:hAnsi="Aptos" w:cs="Helvetica"/>
                <w:i/>
                <w:sz w:val="20"/>
                <w:szCs w:val="20"/>
              </w:rPr>
            </w:pPr>
          </w:p>
        </w:tc>
      </w:tr>
      <w:tr w:rsidR="006875E4" w:rsidRPr="003241F7" w14:paraId="7C8FC385" w14:textId="77777777" w:rsidTr="7F49FBF2">
        <w:tc>
          <w:tcPr>
            <w:tcW w:w="7086" w:type="dxa"/>
          </w:tcPr>
          <w:p w14:paraId="11E2E4C3"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Advance credit for courses completed prior to admission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will be considered on a case-by-case basis. The student’s department/unit must make a request to the Faculty of Graduate Studies by completing the “</w:t>
            </w:r>
            <w:hyperlink r:id="rId115"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6875E4" w:rsidRPr="00C70716" w:rsidRDefault="006875E4" w:rsidP="006875E4">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6"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6875E4" w:rsidRPr="00C70716" w:rsidRDefault="006875E4" w:rsidP="006875E4">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6875E4" w:rsidRPr="00C70716" w:rsidRDefault="006875E4" w:rsidP="006875E4">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6875E4" w:rsidRPr="00C70716" w:rsidRDefault="006875E4" w:rsidP="006875E4">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The student must register at The University of Manitoba for at least two (2) </w:t>
            </w:r>
            <w:proofErr w:type="gramStart"/>
            <w:r w:rsidRPr="00C70716">
              <w:rPr>
                <w:rFonts w:ascii="Aptos" w:hAnsi="Aptos" w:cs="Helvetica"/>
                <w:color w:val="222222"/>
                <w:sz w:val="20"/>
                <w:szCs w:val="20"/>
              </w:rPr>
              <w:t>terms  and</w:t>
            </w:r>
            <w:proofErr w:type="gramEnd"/>
            <w:r w:rsidRPr="00C70716">
              <w:rPr>
                <w:rFonts w:ascii="Aptos" w:hAnsi="Aptos" w:cs="Helvetica"/>
                <w:color w:val="222222"/>
                <w:sz w:val="20"/>
                <w:szCs w:val="20"/>
              </w:rPr>
              <w:t xml:space="preserve"> must also complete all other program requirements at The University of Manitoba (or in the case of a Joint Master’s Program student, at The University of Winnipeg).</w:t>
            </w:r>
          </w:p>
          <w:p w14:paraId="38C1C758" w14:textId="77777777" w:rsidR="006875E4" w:rsidRPr="00C70716" w:rsidRDefault="006875E4" w:rsidP="006875E4">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 Pre-Master’s student may only transfer a maximum of 3 credit hours at the 7000-level taken as occasional into a prospective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of study.</w:t>
            </w:r>
          </w:p>
          <w:p w14:paraId="2F1E6F4C" w14:textId="7D095328"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17A6A814" w14:textId="77777777" w:rsidR="006875E4" w:rsidRPr="001F3969" w:rsidRDefault="006875E4" w:rsidP="006875E4">
            <w:pPr>
              <w:rPr>
                <w:rFonts w:ascii="Aptos" w:hAnsi="Aptos" w:cs="Arial"/>
                <w:i/>
                <w:sz w:val="20"/>
                <w:szCs w:val="20"/>
              </w:rPr>
            </w:pPr>
          </w:p>
          <w:p w14:paraId="0475EFA6" w14:textId="77777777" w:rsidR="006875E4" w:rsidRPr="001F3969" w:rsidRDefault="006875E4" w:rsidP="006875E4">
            <w:pPr>
              <w:spacing w:after="120"/>
              <w:rPr>
                <w:rFonts w:ascii="Aptos" w:hAnsi="Aptos" w:cs="Helvetica"/>
                <w:i/>
                <w:sz w:val="20"/>
                <w:szCs w:val="20"/>
              </w:rPr>
            </w:pPr>
          </w:p>
        </w:tc>
      </w:tr>
      <w:tr w:rsidR="006875E4" w:rsidRPr="003241F7" w14:paraId="0416AF3F" w14:textId="77777777" w:rsidTr="7F49FBF2">
        <w:tc>
          <w:tcPr>
            <w:tcW w:w="7086" w:type="dxa"/>
          </w:tcPr>
          <w:p w14:paraId="69C81DB7"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7"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6875E4" w:rsidRPr="00C70716" w:rsidRDefault="006875E4" w:rsidP="006875E4">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4D9F5293" w14:textId="77777777" w:rsidR="006875E4" w:rsidRPr="00C70716" w:rsidRDefault="006875E4" w:rsidP="006875E4">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38A60E5E" w14:textId="77777777" w:rsidR="006875E4" w:rsidRDefault="006875E4" w:rsidP="006875E4">
            <w:pPr>
              <w:numPr>
                <w:ilvl w:val="0"/>
                <w:numId w:val="5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cannot be used for credit towards another </w:t>
            </w:r>
            <w:proofErr w:type="gramStart"/>
            <w:r w:rsidRPr="00C70716">
              <w:rPr>
                <w:rFonts w:ascii="Aptos" w:hAnsi="Aptos" w:cs="Helvetica"/>
                <w:color w:val="222222"/>
                <w:sz w:val="20"/>
                <w:szCs w:val="20"/>
              </w:rPr>
              <w:t>degree;</w:t>
            </w:r>
            <w:proofErr w:type="gramEnd"/>
          </w:p>
          <w:p w14:paraId="5009A908" w14:textId="2FED2B62" w:rsidR="006875E4" w:rsidRPr="00442CC2" w:rsidRDefault="006875E4" w:rsidP="006875E4">
            <w:pPr>
              <w:numPr>
                <w:ilvl w:val="0"/>
                <w:numId w:val="54"/>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6F8ABD23" w14:textId="77777777" w:rsidR="006875E4" w:rsidRPr="001F3969" w:rsidRDefault="006875E4" w:rsidP="006875E4">
            <w:pPr>
              <w:rPr>
                <w:rFonts w:ascii="Aptos" w:hAnsi="Aptos" w:cs="Arial"/>
                <w:i/>
                <w:sz w:val="20"/>
                <w:szCs w:val="20"/>
              </w:rPr>
            </w:pPr>
          </w:p>
          <w:p w14:paraId="6DDA21E5" w14:textId="77777777" w:rsidR="006875E4" w:rsidRPr="001F3969" w:rsidRDefault="006875E4" w:rsidP="006875E4">
            <w:pPr>
              <w:spacing w:after="120"/>
              <w:rPr>
                <w:rFonts w:ascii="Aptos" w:hAnsi="Aptos" w:cs="Helvetica"/>
                <w:i/>
                <w:sz w:val="20"/>
                <w:szCs w:val="20"/>
              </w:rPr>
            </w:pPr>
          </w:p>
        </w:tc>
      </w:tr>
      <w:tr w:rsidR="006875E4" w:rsidRPr="003241F7" w14:paraId="143490E4" w14:textId="77777777" w:rsidTr="7F49FBF2">
        <w:tc>
          <w:tcPr>
            <w:tcW w:w="7086" w:type="dxa"/>
          </w:tcPr>
          <w:p w14:paraId="18072728"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minimum time for students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is equivalent to two (2) terms. Completion of most programs requires more than this and students should check department/unit supplementary regulations regarding specific requirements.</w:t>
            </w:r>
          </w:p>
          <w:p w14:paraId="768F7D2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8"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9"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3886D88F" w14:textId="77777777" w:rsidR="006875E4" w:rsidRPr="001F3969" w:rsidRDefault="006875E4" w:rsidP="006875E4">
            <w:pPr>
              <w:rPr>
                <w:rFonts w:ascii="Aptos" w:hAnsi="Aptos" w:cs="Arial"/>
                <w:i/>
                <w:sz w:val="20"/>
                <w:szCs w:val="20"/>
              </w:rPr>
            </w:pPr>
          </w:p>
          <w:p w14:paraId="282EAEB5"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M.P.H. and M.Sc. programs may be completed on a part-time basis.</w:t>
            </w:r>
          </w:p>
          <w:p w14:paraId="21F1178B" w14:textId="77777777" w:rsidR="006875E4" w:rsidRPr="001F3969" w:rsidRDefault="006875E4" w:rsidP="006875E4">
            <w:pPr>
              <w:jc w:val="both"/>
              <w:rPr>
                <w:rFonts w:ascii="Aptos" w:hAnsi="Aptos" w:cs="Arial"/>
                <w:i/>
                <w:sz w:val="20"/>
                <w:szCs w:val="20"/>
              </w:rPr>
            </w:pPr>
          </w:p>
          <w:p w14:paraId="3920F568" w14:textId="0A5ADB19" w:rsidR="006875E4" w:rsidRPr="001F3969" w:rsidRDefault="006875E4" w:rsidP="006875E4">
            <w:pPr>
              <w:jc w:val="both"/>
              <w:rPr>
                <w:rFonts w:ascii="Aptos" w:hAnsi="Aptos" w:cs="Arial"/>
                <w:sz w:val="20"/>
                <w:szCs w:val="20"/>
              </w:rPr>
            </w:pPr>
            <w:r w:rsidRPr="001F3969">
              <w:rPr>
                <w:rFonts w:ascii="Aptos" w:hAnsi="Aptos" w:cs="Arial"/>
                <w:sz w:val="20"/>
                <w:szCs w:val="20"/>
              </w:rPr>
              <w:t xml:space="preserve">A request for a time extension to FGS from a student who has not had their thesis proposal formally approved will not usually be supported by the </w:t>
            </w:r>
            <w:r>
              <w:rPr>
                <w:rFonts w:ascii="Aptos" w:hAnsi="Aptos" w:cs="Arial"/>
                <w:sz w:val="20"/>
                <w:szCs w:val="20"/>
              </w:rPr>
              <w:t>College of Community and Global Health.</w:t>
            </w:r>
          </w:p>
          <w:p w14:paraId="6A974E93" w14:textId="77777777" w:rsidR="006875E4" w:rsidRPr="001F3969" w:rsidRDefault="006875E4" w:rsidP="006875E4">
            <w:pPr>
              <w:spacing w:after="120"/>
              <w:rPr>
                <w:rFonts w:ascii="Aptos" w:hAnsi="Aptos" w:cs="Helvetica"/>
                <w:i/>
                <w:sz w:val="20"/>
                <w:szCs w:val="20"/>
              </w:rPr>
            </w:pPr>
          </w:p>
        </w:tc>
      </w:tr>
      <w:tr w:rsidR="006875E4" w:rsidRPr="003241F7" w14:paraId="7C6289FB" w14:textId="77777777" w:rsidTr="7F49FBF2">
        <w:tc>
          <w:tcPr>
            <w:tcW w:w="7086" w:type="dxa"/>
          </w:tcPr>
          <w:p w14:paraId="6AB48D55" w14:textId="77777777" w:rsidR="006875E4" w:rsidRPr="00442CC2" w:rsidRDefault="006875E4" w:rsidP="006875E4">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w:t>
            </w:r>
            <w:proofErr w:type="gramStart"/>
            <w:r w:rsidRPr="00C70716">
              <w:rPr>
                <w:rFonts w:ascii="Aptos" w:hAnsi="Aptos" w:cs="Helvetica"/>
                <w:color w:val="000000"/>
                <w:sz w:val="20"/>
                <w:szCs w:val="20"/>
              </w:rPr>
              <w:t>period of time</w:t>
            </w:r>
            <w:proofErr w:type="gramEnd"/>
            <w:r w:rsidRPr="00C70716">
              <w:rPr>
                <w:rFonts w:ascii="Aptos" w:hAnsi="Aptos" w:cs="Helvetica"/>
                <w:color w:val="000000"/>
                <w:sz w:val="20"/>
                <w:szCs w:val="20"/>
              </w:rPr>
              <w:t xml:space="preserve">. </w:t>
            </w:r>
          </w:p>
        </w:tc>
        <w:tc>
          <w:tcPr>
            <w:tcW w:w="4254" w:type="dxa"/>
          </w:tcPr>
          <w:p w14:paraId="3F080EFA" w14:textId="77777777" w:rsidR="006875E4" w:rsidRPr="001F3969" w:rsidRDefault="006875E4" w:rsidP="006875E4">
            <w:pPr>
              <w:spacing w:after="120"/>
              <w:rPr>
                <w:rFonts w:ascii="Aptos" w:hAnsi="Aptos" w:cs="Helvetica"/>
                <w:i/>
                <w:sz w:val="20"/>
                <w:szCs w:val="20"/>
              </w:rPr>
            </w:pPr>
          </w:p>
        </w:tc>
      </w:tr>
      <w:tr w:rsidR="006875E4" w:rsidRPr="003241F7" w14:paraId="67456C56" w14:textId="77777777" w:rsidTr="7F49FBF2">
        <w:tc>
          <w:tcPr>
            <w:tcW w:w="7086" w:type="dxa"/>
          </w:tcPr>
          <w:p w14:paraId="0BF199B4" w14:textId="77777777" w:rsidR="006875E4" w:rsidRPr="00442CC2" w:rsidRDefault="006875E4" w:rsidP="006875E4">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6875E4" w:rsidRPr="00442CC2" w:rsidRDefault="006875E4" w:rsidP="006875E4">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Each student should have an advisor upon entry into the </w:t>
            </w:r>
            <w:proofErr w:type="gramStart"/>
            <w:r w:rsidRPr="00C70716">
              <w:rPr>
                <w:rFonts w:ascii="Aptos" w:hAnsi="Aptos" w:cs="Helvetica"/>
                <w:color w:val="222222"/>
                <w:sz w:val="20"/>
                <w:szCs w:val="20"/>
              </w:rPr>
              <w:t>program, and</w:t>
            </w:r>
            <w:proofErr w:type="gramEnd"/>
            <w:r w:rsidRPr="00C70716">
              <w:rPr>
                <w:rFonts w:ascii="Aptos" w:hAnsi="Aptos" w:cs="Helvetica"/>
                <w:color w:val="222222"/>
                <w:sz w:val="20"/>
                <w:szCs w:val="20"/>
              </w:rPr>
              <w:t xml:space="preserve"> must have one assigned no later than one (1) term following initial registration. </w:t>
            </w:r>
            <w:r w:rsidRPr="00C70716">
              <w:rPr>
                <w:rFonts w:ascii="Aptos" w:hAnsi="Aptos" w:cs="Helvetica"/>
                <w:color w:val="222222"/>
                <w:sz w:val="20"/>
                <w:szCs w:val="20"/>
              </w:rPr>
              <w:lastRenderedPageBreak/>
              <w:t>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6875E4" w:rsidRPr="00C70716" w:rsidRDefault="006875E4" w:rsidP="006875E4">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an appointment in the </w:t>
            </w:r>
            <w:proofErr w:type="gramStart"/>
            <w:r w:rsidRPr="00C70716">
              <w:rPr>
                <w:rFonts w:ascii="Aptos" w:hAnsi="Aptos" w:cs="Helvetica"/>
                <w:color w:val="222222"/>
                <w:sz w:val="20"/>
                <w:szCs w:val="20"/>
              </w:rPr>
              <w:t>student's</w:t>
            </w:r>
            <w:proofErr w:type="gramEnd"/>
            <w:r w:rsidRPr="00C70716">
              <w:rPr>
                <w:rFonts w:ascii="Aptos" w:hAnsi="Aptos" w:cs="Helvetica"/>
                <w:color w:val="222222"/>
                <w:sz w:val="20"/>
                <w:szCs w:val="20"/>
              </w:rPr>
              <w:t xml:space="preserve"> department/</w:t>
            </w:r>
            <w:proofErr w:type="gramStart"/>
            <w:r w:rsidRPr="00C70716">
              <w:rPr>
                <w:rFonts w:ascii="Aptos" w:hAnsi="Aptos" w:cs="Helvetica"/>
                <w:color w:val="222222"/>
                <w:sz w:val="20"/>
                <w:szCs w:val="20"/>
              </w:rPr>
              <w:t>unit;</w:t>
            </w:r>
            <w:proofErr w:type="gramEnd"/>
          </w:p>
          <w:p w14:paraId="6B55E0D1" w14:textId="77777777" w:rsidR="006875E4" w:rsidRPr="00C70716" w:rsidRDefault="006875E4" w:rsidP="006875E4">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member of the Faculty of Graduate </w:t>
            </w:r>
            <w:proofErr w:type="gramStart"/>
            <w:r w:rsidRPr="00C70716">
              <w:rPr>
                <w:rFonts w:ascii="Aptos" w:hAnsi="Aptos" w:cs="Helvetica"/>
                <w:color w:val="222222"/>
                <w:sz w:val="20"/>
                <w:szCs w:val="20"/>
              </w:rPr>
              <w:t>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roofErr w:type="gramEnd"/>
          </w:p>
          <w:p w14:paraId="589E9A60" w14:textId="77777777" w:rsidR="006875E4" w:rsidRPr="00C70716" w:rsidRDefault="006875E4" w:rsidP="006875E4">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at least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w:t>
            </w:r>
            <w:proofErr w:type="gramStart"/>
            <w:r w:rsidRPr="00C70716">
              <w:rPr>
                <w:rFonts w:ascii="Aptos" w:hAnsi="Aptos" w:cs="Helvetica"/>
                <w:color w:val="222222"/>
                <w:sz w:val="20"/>
                <w:szCs w:val="20"/>
              </w:rPr>
              <w:t>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roofErr w:type="gramEnd"/>
          </w:p>
          <w:p w14:paraId="579536CE" w14:textId="77777777" w:rsidR="006875E4" w:rsidRPr="00C70716" w:rsidRDefault="006875E4" w:rsidP="006875E4">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active in their field of </w:t>
            </w:r>
            <w:proofErr w:type="gramStart"/>
            <w:r w:rsidRPr="00C70716">
              <w:rPr>
                <w:rFonts w:ascii="Aptos" w:hAnsi="Aptos" w:cs="Helvetica"/>
                <w:color w:val="222222"/>
                <w:sz w:val="20"/>
                <w:szCs w:val="20"/>
              </w:rPr>
              <w:t>research;</w:t>
            </w:r>
            <w:proofErr w:type="gramEnd"/>
          </w:p>
          <w:p w14:paraId="12646630" w14:textId="77777777" w:rsidR="006875E4" w:rsidRPr="00C70716" w:rsidRDefault="006875E4" w:rsidP="006875E4">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20"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 xml:space="preserve">Note that M.D., D.M.D., Pharm.D. and J.D. are undergraduate degrees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498CE0C1" w14:textId="752D58CC"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w:t>
            </w:r>
            <w:proofErr w:type="gramStart"/>
            <w:r w:rsidRPr="00C70716">
              <w:rPr>
                <w:rFonts w:ascii="Aptos" w:hAnsi="Aptos" w:cs="Helvetica"/>
                <w:color w:val="222222"/>
                <w:sz w:val="20"/>
                <w:szCs w:val="20"/>
              </w:rPr>
              <w:t>and also</w:t>
            </w:r>
            <w:proofErr w:type="gramEnd"/>
            <w:r w:rsidRPr="00C70716">
              <w:rPr>
                <w:rFonts w:ascii="Aptos" w:hAnsi="Aptos" w:cs="Helvetica"/>
                <w:color w:val="222222"/>
                <w:sz w:val="20"/>
                <w:szCs w:val="20"/>
              </w:rPr>
              <w:t xml:space="preserve">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4EB17B62" w14:textId="77777777" w:rsidR="006875E4" w:rsidRPr="001F3969" w:rsidRDefault="006875E4" w:rsidP="006875E4">
            <w:pPr>
              <w:rPr>
                <w:rFonts w:ascii="Aptos" w:hAnsi="Aptos" w:cs="Arial"/>
                <w:i/>
                <w:sz w:val="20"/>
                <w:szCs w:val="20"/>
              </w:rPr>
            </w:pPr>
          </w:p>
          <w:p w14:paraId="09D750DF"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For M.P.H. students</w:t>
            </w:r>
          </w:p>
          <w:p w14:paraId="24462E90" w14:textId="5A94144A"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Director of the </w:t>
            </w:r>
            <w:r>
              <w:rPr>
                <w:rFonts w:ascii="Aptos" w:hAnsi="Aptos" w:cs="Arial"/>
                <w:sz w:val="20"/>
                <w:szCs w:val="20"/>
              </w:rPr>
              <w:t xml:space="preserve">CCGH </w:t>
            </w:r>
            <w:r w:rsidRPr="001F3969">
              <w:rPr>
                <w:rFonts w:ascii="Aptos" w:hAnsi="Aptos" w:cs="Arial"/>
                <w:sz w:val="20"/>
                <w:szCs w:val="20"/>
              </w:rPr>
              <w:t xml:space="preserve">Graduate Program, or designate, will serve as the student’s Academic Advisor for the duration of their program. </w:t>
            </w:r>
          </w:p>
          <w:p w14:paraId="337522F4" w14:textId="77777777" w:rsidR="006875E4" w:rsidRPr="001F3969" w:rsidRDefault="006875E4" w:rsidP="006875E4">
            <w:pPr>
              <w:pStyle w:val="BodyText3"/>
              <w:spacing w:after="0"/>
              <w:jc w:val="both"/>
              <w:rPr>
                <w:rFonts w:ascii="Aptos" w:hAnsi="Aptos" w:cs="Arial"/>
                <w:sz w:val="20"/>
                <w:szCs w:val="20"/>
              </w:rPr>
            </w:pPr>
          </w:p>
          <w:p w14:paraId="2FCABFE9"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lastRenderedPageBreak/>
              <w:t>For M.Sc. students</w:t>
            </w:r>
          </w:p>
          <w:p w14:paraId="10311C3F"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 xml:space="preserve">If at admission a student has identified a faculty member who has agreed to serve as Advisor, then that faculty member will become the student’s Advisor. If a student has not identified an advisor at admission, then the Director of the Graduate Program, or designate, will serve as Advisor until the student has identified an Advisor. It is expected that the student will have identified an Advisor within one year of being admitted to the M.Sc. program in CHS. </w:t>
            </w:r>
          </w:p>
          <w:p w14:paraId="4715651E" w14:textId="77777777" w:rsidR="006875E4" w:rsidRPr="001F3969" w:rsidRDefault="006875E4" w:rsidP="006875E4">
            <w:pPr>
              <w:jc w:val="both"/>
              <w:rPr>
                <w:rFonts w:ascii="Aptos" w:hAnsi="Aptos" w:cs="Arial"/>
                <w:sz w:val="20"/>
                <w:szCs w:val="20"/>
              </w:rPr>
            </w:pPr>
          </w:p>
          <w:p w14:paraId="1AD50DA3" w14:textId="7406E145" w:rsidR="006875E4" w:rsidRPr="001F3969" w:rsidRDefault="006875E4" w:rsidP="006875E4">
            <w:pPr>
              <w:rPr>
                <w:rFonts w:ascii="Aptos" w:hAnsi="Aptos" w:cs="Arial"/>
                <w:sz w:val="20"/>
                <w:szCs w:val="20"/>
              </w:rPr>
            </w:pPr>
            <w:r w:rsidRPr="001F3969">
              <w:rPr>
                <w:rFonts w:ascii="Aptos" w:hAnsi="Aptos" w:cs="Arial"/>
                <w:sz w:val="20"/>
                <w:szCs w:val="20"/>
              </w:rPr>
              <w:t>The student’s Advisor will be a full-time member of</w:t>
            </w:r>
            <w:r>
              <w:rPr>
                <w:rFonts w:ascii="Aptos" w:hAnsi="Aptos" w:cs="Arial"/>
                <w:sz w:val="20"/>
                <w:szCs w:val="20"/>
              </w:rPr>
              <w:t xml:space="preserve"> CCGH</w:t>
            </w:r>
            <w:r w:rsidRPr="001F3969">
              <w:rPr>
                <w:rFonts w:ascii="Aptos" w:hAnsi="Aptos" w:cs="Arial"/>
                <w:sz w:val="20"/>
                <w:szCs w:val="20"/>
              </w:rPr>
              <w:t xml:space="preserve">, or in exceptional cases, a part-time or adjunct member of </w:t>
            </w:r>
            <w:r>
              <w:rPr>
                <w:rFonts w:ascii="Aptos" w:hAnsi="Aptos" w:cs="Arial"/>
                <w:sz w:val="20"/>
                <w:szCs w:val="20"/>
              </w:rPr>
              <w:t>CCGH</w:t>
            </w:r>
            <w:r w:rsidRPr="001F3969">
              <w:rPr>
                <w:rFonts w:ascii="Aptos" w:hAnsi="Aptos" w:cs="Arial"/>
                <w:sz w:val="20"/>
                <w:szCs w:val="20"/>
              </w:rPr>
              <w:t xml:space="preserve"> subject to requirements of the Faculty of Graduate Studies. A part-time or adjunct member of </w:t>
            </w:r>
            <w:r>
              <w:rPr>
                <w:rFonts w:ascii="Aptos" w:hAnsi="Aptos" w:cs="Arial"/>
                <w:sz w:val="20"/>
                <w:szCs w:val="20"/>
              </w:rPr>
              <w:t>CCGH</w:t>
            </w:r>
            <w:r w:rsidRPr="001F3969">
              <w:rPr>
                <w:rFonts w:ascii="Aptos" w:hAnsi="Aptos" w:cs="Arial"/>
                <w:sz w:val="20"/>
                <w:szCs w:val="20"/>
              </w:rPr>
              <w:t xml:space="preserve"> may only serve as the Advisor of a graduate student after they successfully supervised at least 2 M.Sc. students to completion. Otherwise, the Graduate Studies Committee may require that the student be mentored by co-advisors (one may be a part-time or adjunct member of </w:t>
            </w:r>
            <w:r>
              <w:rPr>
                <w:rFonts w:ascii="Aptos" w:hAnsi="Aptos" w:cs="Arial"/>
                <w:sz w:val="20"/>
                <w:szCs w:val="20"/>
              </w:rPr>
              <w:t>CCGH</w:t>
            </w:r>
            <w:r w:rsidRPr="001F3969">
              <w:rPr>
                <w:rFonts w:ascii="Aptos" w:hAnsi="Aptos" w:cs="Arial"/>
                <w:sz w:val="20"/>
                <w:szCs w:val="20"/>
              </w:rPr>
              <w:t xml:space="preserve"> subject to requirements of the Faculty of Graduate Studies and the other must be a full-time member of </w:t>
            </w:r>
            <w:r>
              <w:rPr>
                <w:rFonts w:ascii="Aptos" w:hAnsi="Aptos" w:cs="Arial"/>
                <w:sz w:val="20"/>
                <w:szCs w:val="20"/>
              </w:rPr>
              <w:t>CCGH</w:t>
            </w:r>
            <w:r w:rsidRPr="001F3969">
              <w:rPr>
                <w:rFonts w:ascii="Aptos" w:hAnsi="Aptos" w:cs="Arial"/>
                <w:sz w:val="20"/>
                <w:szCs w:val="20"/>
              </w:rPr>
              <w:t xml:space="preserve">). The Graduate Studies Committee may also require that the </w:t>
            </w:r>
            <w:proofErr w:type="gramStart"/>
            <w:r w:rsidRPr="001F3969">
              <w:rPr>
                <w:rFonts w:ascii="Aptos" w:hAnsi="Aptos" w:cs="Arial"/>
                <w:sz w:val="20"/>
                <w:szCs w:val="20"/>
              </w:rPr>
              <w:t>student</w:t>
            </w:r>
            <w:proofErr w:type="gramEnd"/>
            <w:r w:rsidRPr="001F3969">
              <w:rPr>
                <w:rFonts w:ascii="Aptos" w:hAnsi="Aptos" w:cs="Arial"/>
                <w:sz w:val="20"/>
                <w:szCs w:val="20"/>
              </w:rPr>
              <w:t xml:space="preserve"> be mentored by co-advisors if there are other relevant circumstances to consider. In situations where the Graduate Studies Committee is requiring the student </w:t>
            </w:r>
            <w:proofErr w:type="gramStart"/>
            <w:r w:rsidRPr="001F3969">
              <w:rPr>
                <w:rFonts w:ascii="Aptos" w:hAnsi="Aptos" w:cs="Arial"/>
                <w:sz w:val="20"/>
                <w:szCs w:val="20"/>
              </w:rPr>
              <w:t>be</w:t>
            </w:r>
            <w:proofErr w:type="gramEnd"/>
            <w:r w:rsidRPr="001F3969">
              <w:rPr>
                <w:rFonts w:ascii="Aptos" w:hAnsi="Aptos" w:cs="Arial"/>
                <w:sz w:val="20"/>
                <w:szCs w:val="20"/>
              </w:rPr>
              <w:t xml:space="preserve"> mentored by co-advisors, the co-advisors must be identified either at time of a prospective student’s application for admission or prior to admission recommendations being made by the unit. Confirmation of the advisor’s commitment to mentor the student, or the co-</w:t>
            </w:r>
            <w:proofErr w:type="gramStart"/>
            <w:r w:rsidRPr="001F3969">
              <w:rPr>
                <w:rFonts w:ascii="Aptos" w:hAnsi="Aptos" w:cs="Arial"/>
                <w:sz w:val="20"/>
                <w:szCs w:val="20"/>
              </w:rPr>
              <w:t>advisors</w:t>
            </w:r>
            <w:proofErr w:type="gramEnd"/>
            <w:r w:rsidRPr="001F3969">
              <w:rPr>
                <w:rFonts w:ascii="Aptos" w:hAnsi="Aptos" w:cs="Arial"/>
                <w:sz w:val="20"/>
                <w:szCs w:val="20"/>
              </w:rPr>
              <w:t xml:space="preserve"> commitment to mentor the student through a co-advisory partnership, must be sent in writing to the Graduate Studies Committee from the advisor or both co-advisors prior to admission recommendations being made by the unit. The appointment of an advisor or co-advisors must be reviewed by the Graduate Studies Committee and a recommendation forwarded to FGS for approval.</w:t>
            </w:r>
          </w:p>
          <w:p w14:paraId="7A78E29B" w14:textId="77777777" w:rsidR="006875E4" w:rsidRPr="001F3969" w:rsidRDefault="006875E4" w:rsidP="006875E4">
            <w:pPr>
              <w:rPr>
                <w:rFonts w:ascii="Aptos" w:hAnsi="Aptos" w:cs="Arial"/>
                <w:sz w:val="20"/>
                <w:szCs w:val="20"/>
              </w:rPr>
            </w:pPr>
          </w:p>
          <w:p w14:paraId="0A9A3D96" w14:textId="77777777" w:rsidR="006875E4" w:rsidRPr="001F3969" w:rsidRDefault="006875E4" w:rsidP="006875E4">
            <w:pPr>
              <w:rPr>
                <w:rFonts w:ascii="Aptos" w:hAnsi="Aptos" w:cs="Helvetica"/>
                <w:sz w:val="20"/>
                <w:szCs w:val="20"/>
              </w:rPr>
            </w:pPr>
            <w:bookmarkStart w:id="13" w:name="_Hlk132293233"/>
            <w:r w:rsidRPr="001F3969">
              <w:rPr>
                <w:rFonts w:ascii="Aptos" w:hAnsi="Aptos" w:cs="Helvetica"/>
                <w:sz w:val="20"/>
                <w:szCs w:val="20"/>
              </w:rPr>
              <w:lastRenderedPageBreak/>
              <w:t xml:space="preserve">At time of admissions: </w:t>
            </w:r>
            <w:bookmarkEnd w:id="13"/>
            <w:r w:rsidRPr="001F3969">
              <w:rPr>
                <w:rFonts w:ascii="Aptos" w:hAnsi="Aptos" w:cs="Helvetica"/>
                <w:sz w:val="20"/>
                <w:szCs w:val="20"/>
              </w:rPr>
              <w:t>Prospective Advisors must indicate on the recommender form and in their letter of support: (1) if any financial support will be provided (e.g. from research funds); or if not, (2) the explicit discussions about funding they have had with the student, and document any other financial supports, not from the advisor, that may be available to the student. In addition to academic performance and the elements contained in the application, decisions to accept a student will include the availability of adequate resources to provide a supportive research environment.</w:t>
            </w:r>
          </w:p>
          <w:p w14:paraId="5A395EE9" w14:textId="77777777" w:rsidR="006875E4" w:rsidRPr="001F3969" w:rsidRDefault="006875E4" w:rsidP="006875E4">
            <w:pPr>
              <w:rPr>
                <w:rFonts w:ascii="Aptos" w:hAnsi="Aptos" w:cs="Arial"/>
                <w:sz w:val="20"/>
                <w:szCs w:val="20"/>
              </w:rPr>
            </w:pPr>
          </w:p>
          <w:p w14:paraId="65FAEC0E" w14:textId="77777777" w:rsidR="006875E4" w:rsidRPr="001F3969" w:rsidRDefault="006875E4" w:rsidP="006875E4">
            <w:pPr>
              <w:pStyle w:val="BodyText3"/>
              <w:jc w:val="both"/>
              <w:rPr>
                <w:rFonts w:ascii="Aptos" w:hAnsi="Aptos" w:cs="Arial"/>
                <w:sz w:val="20"/>
                <w:szCs w:val="20"/>
                <w:u w:val="single"/>
              </w:rPr>
            </w:pPr>
            <w:r w:rsidRPr="001F3969">
              <w:rPr>
                <w:rFonts w:ascii="Aptos" w:hAnsi="Aptos" w:cs="Arial"/>
                <w:sz w:val="20"/>
                <w:szCs w:val="20"/>
                <w:u w:val="single"/>
              </w:rPr>
              <w:t xml:space="preserve">For M.Sc. students – Concentration in Biostatistics: </w:t>
            </w:r>
          </w:p>
          <w:p w14:paraId="663EC600" w14:textId="77777777" w:rsidR="006875E4" w:rsidRPr="001F3969" w:rsidRDefault="006875E4" w:rsidP="006875E4">
            <w:pPr>
              <w:pStyle w:val="BodyText3"/>
              <w:jc w:val="both"/>
              <w:rPr>
                <w:rFonts w:ascii="Aptos" w:hAnsi="Aptos" w:cs="Arial"/>
                <w:sz w:val="20"/>
                <w:szCs w:val="20"/>
              </w:rPr>
            </w:pPr>
            <w:r w:rsidRPr="001F3969">
              <w:rPr>
                <w:rFonts w:ascii="Aptos" w:hAnsi="Aptos" w:cs="Arial"/>
                <w:sz w:val="20"/>
                <w:szCs w:val="20"/>
              </w:rPr>
              <w:t xml:space="preserve">All the general rules as stated above for M.Sc. students apply, with the exception that a student must be working with an approved Advisor, as determined by the Biostatistics working group. </w:t>
            </w:r>
          </w:p>
          <w:p w14:paraId="113EE3F1" w14:textId="77777777" w:rsidR="006875E4" w:rsidRPr="001F3969" w:rsidRDefault="006875E4" w:rsidP="006875E4">
            <w:pPr>
              <w:rPr>
                <w:rFonts w:ascii="Aptos" w:hAnsi="Aptos" w:cs="Arial"/>
                <w:sz w:val="20"/>
                <w:szCs w:val="20"/>
              </w:rPr>
            </w:pPr>
          </w:p>
          <w:p w14:paraId="538C2EDF" w14:textId="77777777" w:rsidR="006875E4" w:rsidRPr="001F3969" w:rsidRDefault="006875E4" w:rsidP="006875E4">
            <w:pPr>
              <w:spacing w:after="120"/>
              <w:rPr>
                <w:rFonts w:ascii="Aptos" w:hAnsi="Aptos" w:cs="Helvetica"/>
                <w:i/>
                <w:sz w:val="20"/>
                <w:szCs w:val="20"/>
              </w:rPr>
            </w:pPr>
          </w:p>
        </w:tc>
      </w:tr>
      <w:tr w:rsidR="006875E4" w:rsidRPr="003241F7" w14:paraId="56F9CE42" w14:textId="77777777" w:rsidTr="7F49FBF2">
        <w:tc>
          <w:tcPr>
            <w:tcW w:w="7086" w:type="dxa"/>
          </w:tcPr>
          <w:p w14:paraId="67B46F1C"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6.4.2 Student's Co-advisor</w:t>
            </w:r>
          </w:p>
          <w:p w14:paraId="10177FA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6875E4" w:rsidRPr="00C70716" w:rsidRDefault="006875E4" w:rsidP="006875E4">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proofErr w:type="gramStart"/>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roofErr w:type="gramEnd"/>
          </w:p>
          <w:p w14:paraId="7B7CB58E" w14:textId="77777777" w:rsidR="006875E4" w:rsidRPr="00C70716" w:rsidRDefault="006875E4" w:rsidP="006875E4">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hold at least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w:t>
            </w:r>
            <w:proofErr w:type="gramStart"/>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roofErr w:type="gramEnd"/>
          </w:p>
          <w:p w14:paraId="7A4E0723" w14:textId="77777777" w:rsidR="006875E4" w:rsidRPr="00C70716" w:rsidRDefault="006875E4" w:rsidP="006875E4">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be active in their field of </w:t>
            </w:r>
            <w:proofErr w:type="gramStart"/>
            <w:r w:rsidRPr="00C70716">
              <w:rPr>
                <w:rFonts w:ascii="Aptos" w:hAnsi="Aptos" w:cs="Helvetica"/>
                <w:color w:val="222222"/>
                <w:sz w:val="20"/>
                <w:szCs w:val="20"/>
              </w:rPr>
              <w:t>research;</w:t>
            </w:r>
            <w:proofErr w:type="gramEnd"/>
          </w:p>
          <w:p w14:paraId="1E74C1FA" w14:textId="77777777" w:rsidR="006875E4" w:rsidRPr="00C70716" w:rsidRDefault="006875E4" w:rsidP="006875E4">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have expertise in a discipline related to the student’s </w:t>
            </w:r>
            <w:proofErr w:type="gramStart"/>
            <w:r w:rsidRPr="00C70716">
              <w:rPr>
                <w:rFonts w:ascii="Aptos" w:hAnsi="Aptos" w:cs="Helvetica"/>
                <w:color w:val="222222"/>
                <w:sz w:val="20"/>
                <w:szCs w:val="20"/>
              </w:rPr>
              <w:t>program;</w:t>
            </w:r>
            <w:proofErr w:type="gramEnd"/>
          </w:p>
          <w:p w14:paraId="0CC99CD9"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21"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 xml:space="preserv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4AEE260B"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co-advisor may be identified either at the beginning of, or mid-way through, a student’s program. In all instances, the Faculty of Graduate Studies must be informed of, and approve, the co-advisor arrangement. If a co-advisor is added, </w:t>
            </w:r>
            <w:r w:rsidRPr="00C70716">
              <w:rPr>
                <w:rFonts w:ascii="Aptos" w:hAnsi="Aptos" w:cs="Helvetica"/>
                <w:color w:val="222222"/>
                <w:sz w:val="20"/>
                <w:szCs w:val="20"/>
              </w:rPr>
              <w:lastRenderedPageBreak/>
              <w:t>removed or changed midway through the student’s program, a new Advisor Student Guidelines must be completed.</w:t>
            </w:r>
          </w:p>
          <w:p w14:paraId="0D21F89E" w14:textId="2D365C86"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When an advisor and co-advisor are assigned, together they shall fulfill the role of the advisor (that is, neither shall fulfill any other advisory or </w:t>
            </w:r>
            <w:proofErr w:type="gramStart"/>
            <w:r w:rsidRPr="00C70716">
              <w:rPr>
                <w:rFonts w:ascii="Aptos" w:hAnsi="Aptos" w:cs="Helvetica"/>
                <w:color w:val="222222"/>
                <w:sz w:val="20"/>
                <w:szCs w:val="20"/>
              </w:rPr>
              <w:t>examining</w:t>
            </w:r>
            <w:proofErr w:type="gramEnd"/>
            <w:r w:rsidRPr="00C70716">
              <w:rPr>
                <w:rFonts w:ascii="Aptos" w:hAnsi="Aptos" w:cs="Helvetica"/>
                <w:color w:val="222222"/>
                <w:sz w:val="20"/>
                <w:szCs w:val="20"/>
              </w:rPr>
              <w:t xml:space="preserve">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4295E94E" w14:textId="77777777" w:rsidR="006875E4" w:rsidRPr="001F3969" w:rsidRDefault="006875E4" w:rsidP="006875E4">
            <w:pPr>
              <w:spacing w:after="120"/>
              <w:rPr>
                <w:rFonts w:ascii="Aptos" w:hAnsi="Aptos" w:cs="Helvetica"/>
                <w:i/>
                <w:sz w:val="20"/>
                <w:szCs w:val="20"/>
              </w:rPr>
            </w:pPr>
          </w:p>
        </w:tc>
      </w:tr>
      <w:tr w:rsidR="006875E4" w:rsidRPr="003241F7" w14:paraId="61B559CA" w14:textId="77777777" w:rsidTr="7F49FBF2">
        <w:tc>
          <w:tcPr>
            <w:tcW w:w="7086" w:type="dxa"/>
          </w:tcPr>
          <w:p w14:paraId="19884312"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6875E4" w:rsidRPr="00442CC2" w:rsidRDefault="006875E4" w:rsidP="006875E4">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6551EA93" w14:textId="0654116A" w:rsidR="006875E4" w:rsidRPr="001F3969" w:rsidRDefault="006875E4" w:rsidP="006875E4">
            <w:pPr>
              <w:spacing w:after="120"/>
              <w:jc w:val="both"/>
              <w:rPr>
                <w:rFonts w:ascii="Aptos" w:hAnsi="Aptos" w:cs="Helvetica"/>
                <w:sz w:val="20"/>
                <w:szCs w:val="20"/>
              </w:rPr>
            </w:pPr>
          </w:p>
        </w:tc>
      </w:tr>
      <w:tr w:rsidR="006875E4" w:rsidRPr="003241F7" w14:paraId="2C4D3B5F" w14:textId="77777777" w:rsidTr="7F49FBF2">
        <w:tc>
          <w:tcPr>
            <w:tcW w:w="7086" w:type="dxa"/>
          </w:tcPr>
          <w:p w14:paraId="696FA06A" w14:textId="77777777" w:rsidR="006875E4" w:rsidRPr="00442CC2" w:rsidRDefault="006875E4" w:rsidP="006875E4">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lastRenderedPageBreak/>
              <w:t>6.5 Advisory Committee</w:t>
            </w:r>
          </w:p>
          <w:p w14:paraId="7A69FEE3" w14:textId="77777777" w:rsidR="006875E4" w:rsidRPr="00442CC2" w:rsidRDefault="006875E4" w:rsidP="006875E4">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w:t>
            </w:r>
            <w:proofErr w:type="gramStart"/>
            <w:r w:rsidRPr="00C70716">
              <w:rPr>
                <w:rFonts w:ascii="Aptos" w:hAnsi="Aptos" w:cs="Helvetica"/>
                <w:color w:val="222222"/>
                <w:sz w:val="20"/>
                <w:szCs w:val="20"/>
              </w:rPr>
              <w:t>comprehensive, and</w:t>
            </w:r>
            <w:proofErr w:type="gramEnd"/>
            <w:r w:rsidRPr="00C70716">
              <w:rPr>
                <w:rFonts w:ascii="Aptos" w:hAnsi="Aptos" w:cs="Helvetica"/>
                <w:color w:val="222222"/>
                <w:sz w:val="20"/>
                <w:szCs w:val="20"/>
              </w:rPr>
              <w:t xml:space="preserve"> are provided solely for illustration. The University of Manitoba </w:t>
            </w:r>
            <w:hyperlink r:id="rId122"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23"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24"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w:t>
            </w:r>
            <w:proofErr w:type="gramStart"/>
            <w:r w:rsidRPr="00C70716">
              <w:rPr>
                <w:rFonts w:ascii="Aptos" w:hAnsi="Aptos" w:cs="Helvetica"/>
                <w:color w:val="222222"/>
                <w:sz w:val="20"/>
                <w:szCs w:val="20"/>
              </w:rPr>
              <w:t>replaced</w:t>
            </w:r>
            <w:proofErr w:type="gramEnd"/>
            <w:r w:rsidRPr="00C70716">
              <w:rPr>
                <w:rFonts w:ascii="Aptos" w:hAnsi="Aptos" w:cs="Helvetica"/>
                <w:color w:val="222222"/>
                <w:sz w:val="20"/>
                <w:szCs w:val="20"/>
              </w:rPr>
              <w:t xml:space="preserve">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w:t>
            </w:r>
            <w:proofErr w:type="gramStart"/>
            <w:r w:rsidRPr="00C70716">
              <w:rPr>
                <w:rFonts w:ascii="Aptos" w:hAnsi="Aptos" w:cs="Helvetica"/>
                <w:color w:val="222222"/>
                <w:sz w:val="20"/>
                <w:szCs w:val="20"/>
              </w:rPr>
              <w:t>Instructor</w:t>
            </w:r>
            <w:proofErr w:type="gramEnd"/>
            <w:r w:rsidRPr="00C70716">
              <w:rPr>
                <w:rFonts w:ascii="Aptos" w:hAnsi="Aptos" w:cs="Helvetica"/>
                <w:color w:val="222222"/>
                <w:sz w:val="20"/>
                <w:szCs w:val="20"/>
              </w:rPr>
              <w:t xml:space="preserve"> or an Assistant Professor in any department/unit at the university, they are to inform FGS of their employment status change </w:t>
            </w:r>
            <w:proofErr w:type="gramStart"/>
            <w:r w:rsidRPr="00C70716">
              <w:rPr>
                <w:rFonts w:ascii="Aptos" w:hAnsi="Aptos" w:cs="Helvetica"/>
                <w:color w:val="222222"/>
                <w:sz w:val="20"/>
                <w:szCs w:val="20"/>
              </w:rPr>
              <w:t>in order to</w:t>
            </w:r>
            <w:proofErr w:type="gramEnd"/>
            <w:r w:rsidRPr="00C70716">
              <w:rPr>
                <w:rFonts w:ascii="Aptos" w:hAnsi="Aptos" w:cs="Helvetica"/>
                <w:color w:val="222222"/>
                <w:sz w:val="20"/>
                <w:szCs w:val="20"/>
              </w:rPr>
              <w:t xml:space="preserve"> disclose and address potential COIs.  </w:t>
            </w:r>
          </w:p>
        </w:tc>
        <w:tc>
          <w:tcPr>
            <w:tcW w:w="4254" w:type="dxa"/>
          </w:tcPr>
          <w:p w14:paraId="452B85CD" w14:textId="34BB4448" w:rsidR="006875E4" w:rsidRPr="001F3969" w:rsidRDefault="006875E4" w:rsidP="006875E4">
            <w:pPr>
              <w:spacing w:after="120"/>
              <w:jc w:val="both"/>
              <w:rPr>
                <w:rFonts w:ascii="Aptos" w:hAnsi="Aptos" w:cs="Helvetica"/>
                <w:sz w:val="20"/>
                <w:szCs w:val="20"/>
              </w:rPr>
            </w:pPr>
          </w:p>
        </w:tc>
      </w:tr>
      <w:tr w:rsidR="006875E4" w:rsidRPr="003241F7" w14:paraId="0B98133C" w14:textId="77777777" w:rsidTr="7F49FBF2">
        <w:tc>
          <w:tcPr>
            <w:tcW w:w="7086" w:type="dxa"/>
          </w:tcPr>
          <w:p w14:paraId="15F3415C"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5"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All committee members must be deemed qualified by the Department/Unit Head and be willing to serve. It is expected that advisory committee members will have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 xml:space="preserve">Note that M.D., D.M.D., Pharm.D. and J.D. are undergraduate degrees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67627CB6" w14:textId="77777777" w:rsidR="006875E4" w:rsidRPr="00442CC2" w:rsidRDefault="006875E4" w:rsidP="006875E4">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6875E4" w:rsidRPr="00442CC2" w:rsidRDefault="006875E4" w:rsidP="006875E4">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Under no circumstances are graduate students, Postdoctoral Fellows, and Research Assistants or Associates registered/employed at any institution to serve on graduate student advisory or examining committees, regardless of </w:t>
            </w:r>
            <w:proofErr w:type="gramStart"/>
            <w:r w:rsidRPr="00C70716">
              <w:rPr>
                <w:rFonts w:ascii="Aptos" w:hAnsi="Aptos" w:cs="Helvetica"/>
                <w:color w:val="222222"/>
                <w:sz w:val="20"/>
                <w:szCs w:val="20"/>
              </w:rPr>
              <w:t>whether or not</w:t>
            </w:r>
            <w:proofErr w:type="gramEnd"/>
            <w:r w:rsidRPr="00C70716">
              <w:rPr>
                <w:rFonts w:ascii="Aptos" w:hAnsi="Aptos" w:cs="Helvetica"/>
                <w:color w:val="222222"/>
                <w:sz w:val="20"/>
                <w:szCs w:val="20"/>
              </w:rPr>
              <w:t xml:space="preserve"> they hold a rank of Adjunct Professor.</w:t>
            </w:r>
          </w:p>
          <w:p w14:paraId="096E4CD6"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6875E4" w:rsidRPr="00C70716" w:rsidRDefault="006875E4" w:rsidP="006875E4">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0F374CAF" w14:textId="77777777" w:rsidR="006875E4" w:rsidRPr="001F3969" w:rsidRDefault="006875E4" w:rsidP="006875E4">
            <w:pPr>
              <w:pStyle w:val="BodyText3"/>
              <w:spacing w:after="0"/>
              <w:jc w:val="both"/>
              <w:rPr>
                <w:rFonts w:ascii="Aptos" w:hAnsi="Aptos" w:cs="Arial"/>
                <w:i/>
                <w:sz w:val="20"/>
                <w:szCs w:val="20"/>
              </w:rPr>
            </w:pPr>
          </w:p>
          <w:p w14:paraId="578596D6" w14:textId="3E6C15D8"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u w:val="single"/>
              </w:rPr>
              <w:t>The M.P.H. program</w:t>
            </w:r>
            <w:r w:rsidRPr="001F3969">
              <w:rPr>
                <w:rFonts w:ascii="Aptos" w:hAnsi="Aptos" w:cs="Arial"/>
                <w:sz w:val="20"/>
                <w:szCs w:val="20"/>
              </w:rPr>
              <w:t xml:space="preserve"> is course-based with a supervised practicum consisting of either a field placement or capstone research project. While doing coursework, the Director of the Graduate Program, or designate, will serve as Academic Advisor to advise the student as to coursework options and coursework planning. A full MPH Advisory Committee might not be fully constituted until a supervised practicum option (field placement or research capstone project) is determined. It is expected that the </w:t>
            </w:r>
            <w:r w:rsidRPr="001F3969">
              <w:rPr>
                <w:rFonts w:ascii="Aptos" w:hAnsi="Aptos" w:cs="Arial"/>
                <w:sz w:val="20"/>
                <w:szCs w:val="20"/>
              </w:rPr>
              <w:lastRenderedPageBreak/>
              <w:t xml:space="preserve">person designated as the Local Advisor (i.e. the supervisor for either the field placement or the research capstone project) will become a member of this Committee. </w:t>
            </w:r>
            <w:proofErr w:type="gramStart"/>
            <w:r w:rsidRPr="001F3969">
              <w:rPr>
                <w:rFonts w:ascii="Aptos" w:hAnsi="Aptos" w:cs="Arial"/>
                <w:sz w:val="20"/>
                <w:szCs w:val="20"/>
              </w:rPr>
              <w:t>Generally speaking, the</w:t>
            </w:r>
            <w:proofErr w:type="gramEnd"/>
            <w:r w:rsidRPr="001F3969">
              <w:rPr>
                <w:rFonts w:ascii="Aptos" w:hAnsi="Aptos" w:cs="Arial"/>
                <w:sz w:val="20"/>
                <w:szCs w:val="20"/>
              </w:rPr>
              <w:t xml:space="preserve"> M.P.H. Advisory Committee consists of a minimum of three people, including the Advisor, who acts as chairperson.  One member must be a </w:t>
            </w:r>
            <w:proofErr w:type="gramStart"/>
            <w:r w:rsidRPr="001F3969">
              <w:rPr>
                <w:rFonts w:ascii="Aptos" w:hAnsi="Aptos" w:cs="Arial"/>
                <w:sz w:val="20"/>
                <w:szCs w:val="20"/>
              </w:rPr>
              <w:t>full time</w:t>
            </w:r>
            <w:proofErr w:type="gramEnd"/>
            <w:r w:rsidRPr="001F3969">
              <w:rPr>
                <w:rFonts w:ascii="Aptos" w:hAnsi="Aptos" w:cs="Arial"/>
                <w:sz w:val="20"/>
                <w:szCs w:val="20"/>
              </w:rPr>
              <w:t xml:space="preserve"> faculty member in </w:t>
            </w:r>
            <w:r>
              <w:rPr>
                <w:rFonts w:ascii="Aptos" w:hAnsi="Aptos" w:cs="Arial"/>
                <w:sz w:val="20"/>
                <w:szCs w:val="20"/>
              </w:rPr>
              <w:t>CCGH</w:t>
            </w:r>
            <w:r w:rsidRPr="001F3969">
              <w:rPr>
                <w:rFonts w:ascii="Aptos" w:hAnsi="Aptos" w:cs="Arial"/>
                <w:sz w:val="20"/>
                <w:szCs w:val="20"/>
              </w:rPr>
              <w:t xml:space="preserve">, and one member must be actively involved in Public Health. </w:t>
            </w:r>
          </w:p>
          <w:p w14:paraId="3AF87199" w14:textId="77777777" w:rsidR="006875E4" w:rsidRPr="001F3969" w:rsidRDefault="006875E4" w:rsidP="006875E4">
            <w:pPr>
              <w:pStyle w:val="BodyText3"/>
              <w:spacing w:after="0"/>
              <w:jc w:val="both"/>
              <w:rPr>
                <w:rFonts w:ascii="Aptos" w:hAnsi="Aptos" w:cs="Arial"/>
                <w:sz w:val="20"/>
                <w:szCs w:val="20"/>
              </w:rPr>
            </w:pPr>
          </w:p>
          <w:p w14:paraId="682ADCF6"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u w:val="single"/>
              </w:rPr>
              <w:t>The M.Sc. program</w:t>
            </w:r>
            <w:r w:rsidRPr="001F3969">
              <w:rPr>
                <w:rFonts w:ascii="Aptos" w:hAnsi="Aptos" w:cs="Arial"/>
                <w:sz w:val="20"/>
                <w:szCs w:val="20"/>
              </w:rPr>
              <w:t xml:space="preserve"> is course-based with a thesis.  </w:t>
            </w:r>
          </w:p>
          <w:p w14:paraId="1E9612FC" w14:textId="6CFD6D72" w:rsidR="006875E4" w:rsidRPr="001F3969" w:rsidRDefault="006875E4" w:rsidP="006875E4">
            <w:pPr>
              <w:spacing w:after="120"/>
              <w:rPr>
                <w:rFonts w:ascii="Aptos" w:hAnsi="Aptos" w:cs="Helvetica"/>
                <w:sz w:val="20"/>
                <w:szCs w:val="20"/>
              </w:rPr>
            </w:pPr>
            <w:r w:rsidRPr="001F3969">
              <w:rPr>
                <w:rFonts w:ascii="Aptos" w:hAnsi="Aptos" w:cs="Arial"/>
                <w:sz w:val="20"/>
                <w:szCs w:val="20"/>
              </w:rPr>
              <w:t xml:space="preserve">The Thesis Advisor shall form an Advisory Committee to consist of a minimum of three members, including the Advisor, who acts as chairperson. At least two members of the Advisory Committee shall be from </w:t>
            </w:r>
            <w:r>
              <w:rPr>
                <w:rFonts w:ascii="Aptos" w:hAnsi="Aptos" w:cs="Arial"/>
                <w:sz w:val="20"/>
                <w:szCs w:val="20"/>
              </w:rPr>
              <w:t>CCGH</w:t>
            </w:r>
            <w:r w:rsidRPr="001F3969">
              <w:rPr>
                <w:rFonts w:ascii="Aptos" w:hAnsi="Aptos" w:cs="Arial"/>
                <w:sz w:val="20"/>
                <w:szCs w:val="20"/>
              </w:rPr>
              <w:t xml:space="preserve">, of which one shall be a </w:t>
            </w:r>
            <w:proofErr w:type="gramStart"/>
            <w:r w:rsidRPr="001F3969">
              <w:rPr>
                <w:rFonts w:ascii="Aptos" w:hAnsi="Aptos" w:cs="Arial"/>
                <w:sz w:val="20"/>
                <w:szCs w:val="20"/>
              </w:rPr>
              <w:t>full time</w:t>
            </w:r>
            <w:proofErr w:type="gramEnd"/>
            <w:r w:rsidRPr="001F3969">
              <w:rPr>
                <w:rFonts w:ascii="Aptos" w:hAnsi="Aptos" w:cs="Arial"/>
                <w:sz w:val="20"/>
                <w:szCs w:val="20"/>
              </w:rPr>
              <w:t xml:space="preserve"> member of </w:t>
            </w:r>
            <w:r>
              <w:rPr>
                <w:rFonts w:ascii="Aptos" w:hAnsi="Aptos" w:cs="Arial"/>
                <w:sz w:val="20"/>
                <w:szCs w:val="20"/>
              </w:rPr>
              <w:t>CCGH</w:t>
            </w:r>
            <w:r w:rsidRPr="001F3969">
              <w:rPr>
                <w:rFonts w:ascii="Aptos" w:hAnsi="Aptos" w:cs="Arial"/>
                <w:sz w:val="20"/>
                <w:szCs w:val="20"/>
              </w:rPr>
              <w:t xml:space="preserve">. In exceptional cases, and with the approval of the Graduate Program Director, an M.Sc. thesis committee could include a single full-time member from </w:t>
            </w:r>
            <w:r>
              <w:rPr>
                <w:rFonts w:ascii="Aptos" w:hAnsi="Aptos" w:cs="Arial"/>
                <w:sz w:val="20"/>
                <w:szCs w:val="20"/>
              </w:rPr>
              <w:t>CCGH</w:t>
            </w:r>
            <w:r w:rsidRPr="001F3969">
              <w:rPr>
                <w:rFonts w:ascii="Aptos" w:hAnsi="Aptos" w:cs="Arial"/>
                <w:sz w:val="20"/>
                <w:szCs w:val="20"/>
              </w:rPr>
              <w:t xml:space="preserve">. </w:t>
            </w:r>
          </w:p>
        </w:tc>
      </w:tr>
      <w:tr w:rsidR="006875E4" w:rsidRPr="003241F7" w14:paraId="68AA58BC" w14:textId="77777777" w:rsidTr="7F49FBF2">
        <w:tc>
          <w:tcPr>
            <w:tcW w:w="7086" w:type="dxa"/>
          </w:tcPr>
          <w:p w14:paraId="2B129E95" w14:textId="77777777" w:rsidR="006875E4" w:rsidRPr="00442CC2" w:rsidRDefault="006875E4" w:rsidP="006875E4">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lastRenderedPageBreak/>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6875E4" w:rsidRPr="00C70716" w:rsidRDefault="006875E4" w:rsidP="006875E4">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39899991" w14:textId="77777777" w:rsidR="006875E4" w:rsidRPr="001F3969" w:rsidRDefault="006875E4" w:rsidP="006875E4">
            <w:pPr>
              <w:spacing w:after="120"/>
              <w:rPr>
                <w:rFonts w:ascii="Aptos" w:hAnsi="Aptos" w:cs="Helvetica"/>
                <w:i/>
                <w:sz w:val="20"/>
                <w:szCs w:val="20"/>
              </w:rPr>
            </w:pPr>
          </w:p>
        </w:tc>
      </w:tr>
      <w:tr w:rsidR="006875E4" w:rsidRPr="003241F7" w14:paraId="087DF5E0" w14:textId="77777777" w:rsidTr="7F49FBF2">
        <w:tc>
          <w:tcPr>
            <w:tcW w:w="7086" w:type="dxa"/>
          </w:tcPr>
          <w:p w14:paraId="220261BC" w14:textId="77777777" w:rsidR="006875E4" w:rsidRPr="00442CC2" w:rsidRDefault="006875E4" w:rsidP="006875E4">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7EC3EB5E" w14:textId="77777777" w:rsidR="006875E4" w:rsidRPr="001F3969" w:rsidRDefault="006875E4" w:rsidP="006875E4">
            <w:pPr>
              <w:spacing w:after="120"/>
              <w:rPr>
                <w:rFonts w:ascii="Aptos" w:hAnsi="Aptos" w:cs="Helvetica"/>
                <w:i/>
                <w:sz w:val="20"/>
                <w:szCs w:val="20"/>
              </w:rPr>
            </w:pPr>
          </w:p>
        </w:tc>
      </w:tr>
      <w:tr w:rsidR="006875E4" w:rsidRPr="003241F7" w14:paraId="7EE781CD" w14:textId="77777777" w:rsidTr="7F49FBF2">
        <w:tc>
          <w:tcPr>
            <w:tcW w:w="7086" w:type="dxa"/>
          </w:tcPr>
          <w:p w14:paraId="0FD69F1F"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6"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6875E4" w:rsidRPr="00C70716" w:rsidRDefault="006875E4" w:rsidP="006875E4">
            <w:pPr>
              <w:pStyle w:val="NormalWeb"/>
              <w:rPr>
                <w:rStyle w:val="Strong"/>
                <w:rFonts w:ascii="Aptos" w:hAnsi="Aptos" w:cs="Helvetica"/>
                <w:color w:val="000000"/>
                <w:sz w:val="20"/>
                <w:szCs w:val="20"/>
              </w:rPr>
            </w:pP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7B6DC518" w14:textId="77777777" w:rsidR="006875E4" w:rsidRPr="001F3969" w:rsidRDefault="006875E4" w:rsidP="006875E4">
            <w:pPr>
              <w:spacing w:after="120"/>
              <w:rPr>
                <w:rFonts w:ascii="Aptos" w:hAnsi="Aptos" w:cs="Helvetica"/>
                <w:i/>
                <w:sz w:val="20"/>
                <w:szCs w:val="20"/>
              </w:rPr>
            </w:pPr>
          </w:p>
        </w:tc>
      </w:tr>
      <w:tr w:rsidR="006875E4" w:rsidRPr="003241F7" w14:paraId="7B78E63A" w14:textId="77777777" w:rsidTr="7F49FBF2">
        <w:tc>
          <w:tcPr>
            <w:tcW w:w="7086" w:type="dxa"/>
          </w:tcPr>
          <w:p w14:paraId="53FA41C6" w14:textId="77777777"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7"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xml:space="preserve">. Performance that remains “Student Meets or Exceeds Expectations for Academic Progress” throughout the year does not need to be reported to the Faculty of Graduate Studies more than </w:t>
            </w:r>
            <w:proofErr w:type="gramStart"/>
            <w:r w:rsidRPr="00C70716">
              <w:rPr>
                <w:rFonts w:ascii="Aptos" w:hAnsi="Aptos" w:cs="Helvetica"/>
                <w:color w:val="222222"/>
                <w:sz w:val="20"/>
                <w:szCs w:val="20"/>
              </w:rPr>
              <w:t>annually, but</w:t>
            </w:r>
            <w:proofErr w:type="gramEnd"/>
            <w:r w:rsidRPr="00C70716">
              <w:rPr>
                <w:rFonts w:ascii="Aptos" w:hAnsi="Aptos" w:cs="Helvetica"/>
                <w:color w:val="222222"/>
                <w:sz w:val="20"/>
                <w:szCs w:val="20"/>
              </w:rPr>
              <w:t xml:space="preserve"> should remain on file in the department/unit.</w:t>
            </w:r>
          </w:p>
          <w:p w14:paraId="6FD375B8" w14:textId="7D192B9A"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52F8509E" w14:textId="77777777" w:rsidR="006875E4" w:rsidRPr="001F3969" w:rsidRDefault="006875E4" w:rsidP="006875E4">
            <w:pPr>
              <w:pStyle w:val="Default"/>
              <w:spacing w:after="120"/>
              <w:rPr>
                <w:rFonts w:ascii="Aptos" w:hAnsi="Aptos" w:cs="Helvetica"/>
                <w:sz w:val="20"/>
                <w:szCs w:val="20"/>
              </w:rPr>
            </w:pPr>
          </w:p>
        </w:tc>
      </w:tr>
      <w:tr w:rsidR="006875E4" w:rsidRPr="003241F7" w14:paraId="2F120484" w14:textId="77777777" w:rsidTr="7F49FBF2">
        <w:tc>
          <w:tcPr>
            <w:tcW w:w="7086" w:type="dxa"/>
          </w:tcPr>
          <w:p w14:paraId="49AAA8BB" w14:textId="77777777" w:rsidR="006875E4" w:rsidRPr="00442CC2" w:rsidRDefault="006875E4" w:rsidP="006875E4">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w:t>
            </w:r>
            <w:proofErr w:type="gramStart"/>
            <w:r w:rsidRPr="00C70716">
              <w:rPr>
                <w:rFonts w:ascii="Aptos" w:hAnsi="Aptos" w:cs="Helvetica"/>
                <w:color w:val="222222"/>
                <w:sz w:val="20"/>
                <w:szCs w:val="20"/>
              </w:rPr>
              <w:t>grade point</w:t>
            </w:r>
            <w:proofErr w:type="gramEnd"/>
            <w:r w:rsidRPr="00C70716">
              <w:rPr>
                <w:rFonts w:ascii="Aptos" w:hAnsi="Aptos" w:cs="Helvetica"/>
                <w:color w:val="222222"/>
                <w:sz w:val="20"/>
                <w:szCs w:val="20"/>
              </w:rPr>
              <w:t xml:space="preserve">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0F3A44FE" w14:textId="77777777" w:rsidR="006875E4" w:rsidRPr="001F3969" w:rsidRDefault="006875E4" w:rsidP="006875E4">
            <w:pPr>
              <w:spacing w:after="120"/>
              <w:rPr>
                <w:rFonts w:ascii="Aptos" w:hAnsi="Aptos" w:cs="Helvetica"/>
                <w:i/>
                <w:sz w:val="20"/>
                <w:szCs w:val="20"/>
              </w:rPr>
            </w:pPr>
          </w:p>
        </w:tc>
      </w:tr>
      <w:tr w:rsidR="006875E4" w:rsidRPr="003241F7" w14:paraId="1B7782D5" w14:textId="77777777" w:rsidTr="7F49FBF2">
        <w:tc>
          <w:tcPr>
            <w:tcW w:w="7086" w:type="dxa"/>
          </w:tcPr>
          <w:p w14:paraId="485ADF28" w14:textId="1EAD6E45" w:rsidR="006875E4" w:rsidRPr="00442CC2" w:rsidRDefault="006875E4" w:rsidP="006875E4">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6875E4" w:rsidRPr="00C70716" w:rsidRDefault="006875E4" w:rsidP="006875E4">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8"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72383934" w14:textId="77777777" w:rsidR="006875E4" w:rsidRPr="001F3969" w:rsidRDefault="006875E4" w:rsidP="006875E4">
            <w:pPr>
              <w:rPr>
                <w:rFonts w:ascii="Aptos" w:hAnsi="Aptos" w:cs="Arial"/>
                <w:i/>
                <w:sz w:val="20"/>
                <w:szCs w:val="20"/>
              </w:rPr>
            </w:pPr>
          </w:p>
          <w:p w14:paraId="71F778D2" w14:textId="77777777" w:rsidR="006875E4" w:rsidRPr="001F3969" w:rsidRDefault="006875E4" w:rsidP="006875E4">
            <w:pPr>
              <w:jc w:val="both"/>
              <w:rPr>
                <w:rFonts w:ascii="Aptos" w:hAnsi="Aptos" w:cs="Arial"/>
                <w:i/>
                <w:sz w:val="20"/>
                <w:szCs w:val="20"/>
              </w:rPr>
            </w:pPr>
            <w:r w:rsidRPr="001F3969">
              <w:rPr>
                <w:rFonts w:ascii="Aptos" w:hAnsi="Aptos" w:cs="Arial"/>
                <w:sz w:val="20"/>
                <w:szCs w:val="20"/>
              </w:rPr>
              <w:t>M.P.H. and M.Sc. students are encouraged to participate in departmental activities through attendance at public lectures, seminars, presentations of progress in research, thesis defences and practicum presentations.</w:t>
            </w:r>
          </w:p>
          <w:p w14:paraId="3DCA0C88" w14:textId="77777777" w:rsidR="006875E4" w:rsidRPr="001F3969" w:rsidRDefault="006875E4" w:rsidP="006875E4">
            <w:pPr>
              <w:spacing w:after="120"/>
              <w:rPr>
                <w:rFonts w:ascii="Aptos" w:hAnsi="Aptos" w:cs="Helvetica"/>
                <w:i/>
                <w:sz w:val="20"/>
                <w:szCs w:val="20"/>
              </w:rPr>
            </w:pPr>
          </w:p>
        </w:tc>
      </w:tr>
      <w:tr w:rsidR="006875E4" w:rsidRPr="003241F7" w14:paraId="202A4D87" w14:textId="77777777" w:rsidTr="7F49FBF2">
        <w:tc>
          <w:tcPr>
            <w:tcW w:w="7086" w:type="dxa"/>
          </w:tcPr>
          <w:p w14:paraId="06416331" w14:textId="77777777" w:rsidR="006875E4" w:rsidRPr="004338F0" w:rsidRDefault="006875E4" w:rsidP="006875E4">
            <w:pPr>
              <w:spacing w:before="100" w:beforeAutospacing="1" w:after="100" w:afterAutospacing="1"/>
              <w:rPr>
                <w:rFonts w:ascii="Aptos" w:hAnsi="Aptos" w:cs="Helvetica"/>
                <w:b/>
                <w:bCs/>
                <w:sz w:val="20"/>
                <w:szCs w:val="20"/>
              </w:rPr>
            </w:pPr>
            <w:r w:rsidRPr="004338F0">
              <w:rPr>
                <w:rFonts w:ascii="Aptos" w:hAnsi="Aptos" w:cs="Helvetica"/>
                <w:b/>
                <w:bCs/>
                <w:sz w:val="20"/>
                <w:szCs w:val="20"/>
              </w:rPr>
              <w:t>6.7 Academic Requirements for Graduation</w:t>
            </w:r>
          </w:p>
          <w:p w14:paraId="1587117D"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6875E4" w:rsidRPr="00C70716" w:rsidRDefault="006875E4" w:rsidP="006875E4">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roofErr w:type="gramStart"/>
            <w:r w:rsidRPr="00C70716">
              <w:rPr>
                <w:rFonts w:ascii="Aptos" w:hAnsi="Aptos" w:cs="Helvetica"/>
                <w:color w:val="222222"/>
                <w:sz w:val="20"/>
                <w:szCs w:val="20"/>
              </w:rPr>
              <w:t>+;</w:t>
            </w:r>
            <w:proofErr w:type="gramEnd"/>
          </w:p>
          <w:p w14:paraId="7152B96C" w14:textId="77777777" w:rsidR="006875E4" w:rsidRPr="00C70716" w:rsidRDefault="006875E4" w:rsidP="006875E4">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9"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6875E4" w:rsidRPr="00C70716" w:rsidRDefault="006875E4" w:rsidP="006875E4">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30"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6875E4" w:rsidRPr="00C70716" w:rsidRDefault="006875E4" w:rsidP="006875E4">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6875E4" w:rsidRPr="00C70716" w:rsidRDefault="006875E4" w:rsidP="006875E4">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049E5DC4" w14:textId="77777777" w:rsidR="006875E4" w:rsidRPr="001F3969" w:rsidRDefault="006875E4" w:rsidP="006875E4">
            <w:pPr>
              <w:spacing w:after="120"/>
              <w:rPr>
                <w:rFonts w:ascii="Aptos" w:hAnsi="Aptos" w:cs="Helvetica"/>
                <w:i/>
                <w:sz w:val="20"/>
                <w:szCs w:val="20"/>
              </w:rPr>
            </w:pPr>
          </w:p>
        </w:tc>
      </w:tr>
      <w:tr w:rsidR="006875E4" w:rsidRPr="003241F7" w14:paraId="249ADFC2" w14:textId="77777777" w:rsidTr="7F49FBF2">
        <w:tc>
          <w:tcPr>
            <w:tcW w:w="7086" w:type="dxa"/>
          </w:tcPr>
          <w:p w14:paraId="52F1B5E6" w14:textId="77777777" w:rsidR="006875E4" w:rsidRPr="004338F0" w:rsidRDefault="006875E4" w:rsidP="006875E4">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lastRenderedPageBreak/>
              <w:t>6.7.1 Thesis/Practicum Route</w:t>
            </w:r>
          </w:p>
          <w:p w14:paraId="1DDC0B47" w14:textId="77777777" w:rsidR="006875E4" w:rsidRPr="004338F0" w:rsidRDefault="006875E4" w:rsidP="006875E4">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thesis is developed under the mentorship of the advisor/co-advisor. Individual departments/units may have specific guidelines regarding the thesis proposal and its acceptance by the </w:t>
            </w:r>
            <w:proofErr w:type="gramStart"/>
            <w:r w:rsidRPr="00C70716">
              <w:rPr>
                <w:rFonts w:ascii="Aptos" w:hAnsi="Aptos" w:cs="Helvetica"/>
                <w:color w:val="222222"/>
                <w:sz w:val="20"/>
                <w:szCs w:val="20"/>
              </w:rPr>
              <w:t>student’s</w:t>
            </w:r>
            <w:proofErr w:type="gramEnd"/>
            <w:r w:rsidRPr="00C70716">
              <w:rPr>
                <w:rFonts w:ascii="Aptos" w:hAnsi="Aptos" w:cs="Helvetica"/>
                <w:color w:val="222222"/>
                <w:sz w:val="20"/>
                <w:szCs w:val="20"/>
              </w:rPr>
              <w:t xml:space="preserve">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6875E4" w:rsidRPr="00C70716" w:rsidRDefault="006875E4" w:rsidP="006875E4">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3DE31716" w14:textId="77777777" w:rsidR="006875E4" w:rsidRPr="001F3969" w:rsidRDefault="006875E4" w:rsidP="006875E4">
            <w:pPr>
              <w:pStyle w:val="BodyText3"/>
              <w:spacing w:after="0"/>
              <w:jc w:val="both"/>
              <w:rPr>
                <w:rFonts w:ascii="Aptos" w:hAnsi="Aptos" w:cs="Arial"/>
                <w:sz w:val="20"/>
                <w:szCs w:val="20"/>
                <w:u w:val="single"/>
              </w:rPr>
            </w:pPr>
          </w:p>
          <w:p w14:paraId="4BF97824"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M.P.H. Supervised Practicum</w:t>
            </w:r>
          </w:p>
          <w:p w14:paraId="3C82CC0E" w14:textId="515CA121" w:rsidR="006875E4" w:rsidRPr="001F3969" w:rsidRDefault="006875E4" w:rsidP="006875E4">
            <w:pPr>
              <w:pStyle w:val="BodyText3"/>
              <w:spacing w:after="0"/>
              <w:jc w:val="both"/>
              <w:rPr>
                <w:rFonts w:ascii="Aptos" w:hAnsi="Aptos" w:cs="Arial"/>
                <w:sz w:val="20"/>
                <w:szCs w:val="20"/>
              </w:rPr>
            </w:pPr>
            <w:r w:rsidRPr="7F49FBF2">
              <w:rPr>
                <w:rFonts w:ascii="Aptos" w:hAnsi="Aptos" w:cs="Arial"/>
                <w:sz w:val="20"/>
                <w:szCs w:val="20"/>
              </w:rPr>
              <w:t xml:space="preserve">M.P.H. students will undertake a </w:t>
            </w:r>
            <w:proofErr w:type="gramStart"/>
            <w:r w:rsidRPr="7F49FBF2">
              <w:rPr>
                <w:rFonts w:ascii="Aptos" w:hAnsi="Aptos" w:cs="Arial"/>
                <w:sz w:val="20"/>
                <w:szCs w:val="20"/>
              </w:rPr>
              <w:t>12 to 16 week</w:t>
            </w:r>
            <w:proofErr w:type="gramEnd"/>
            <w:r w:rsidRPr="7F49FBF2">
              <w:rPr>
                <w:rFonts w:ascii="Aptos" w:hAnsi="Aptos" w:cs="Arial"/>
                <w:sz w:val="20"/>
                <w:szCs w:val="20"/>
              </w:rPr>
              <w:t xml:space="preserve"> supervised practicum for an experiential learning opportunity. For the most part, students will participate in a Field Placement, but under certain circumstances a student may choose to undertake a Capstone Research Project if approved by the Director of the </w:t>
            </w:r>
            <w:r>
              <w:rPr>
                <w:rFonts w:ascii="Aptos" w:hAnsi="Aptos" w:cs="Arial"/>
                <w:sz w:val="20"/>
                <w:szCs w:val="20"/>
              </w:rPr>
              <w:t>CCGH</w:t>
            </w:r>
            <w:r w:rsidRPr="7F49FBF2">
              <w:rPr>
                <w:rFonts w:ascii="Aptos" w:hAnsi="Aptos" w:cs="Arial"/>
                <w:sz w:val="20"/>
                <w:szCs w:val="20"/>
              </w:rPr>
              <w:t xml:space="preserve"> Graduate Program. </w:t>
            </w:r>
          </w:p>
          <w:p w14:paraId="00DAF9CD" w14:textId="77777777" w:rsidR="006875E4" w:rsidRPr="001F3969" w:rsidRDefault="006875E4" w:rsidP="006875E4">
            <w:pPr>
              <w:pStyle w:val="BodyText3"/>
              <w:spacing w:after="0"/>
              <w:jc w:val="both"/>
              <w:rPr>
                <w:rFonts w:ascii="Aptos" w:hAnsi="Aptos" w:cs="Arial"/>
                <w:sz w:val="20"/>
                <w:szCs w:val="20"/>
              </w:rPr>
            </w:pPr>
          </w:p>
          <w:p w14:paraId="6BADD03D"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Field Placement Planning (M.P.H.)</w:t>
            </w:r>
          </w:p>
          <w:p w14:paraId="061A98CB" w14:textId="77777777" w:rsidR="006875E4" w:rsidRPr="001F3969" w:rsidRDefault="006875E4" w:rsidP="006875E4">
            <w:pPr>
              <w:pStyle w:val="BodyText3"/>
              <w:spacing w:after="0"/>
              <w:jc w:val="both"/>
              <w:rPr>
                <w:rFonts w:ascii="Aptos" w:hAnsi="Aptos" w:cs="Arial"/>
                <w:sz w:val="20"/>
                <w:szCs w:val="20"/>
              </w:rPr>
            </w:pPr>
            <w:proofErr w:type="gramStart"/>
            <w:r w:rsidRPr="001F3969">
              <w:rPr>
                <w:rFonts w:ascii="Aptos" w:hAnsi="Aptos" w:cs="Arial"/>
                <w:sz w:val="20"/>
                <w:szCs w:val="20"/>
              </w:rPr>
              <w:t>The majority of</w:t>
            </w:r>
            <w:proofErr w:type="gramEnd"/>
            <w:r w:rsidRPr="001F3969">
              <w:rPr>
                <w:rFonts w:ascii="Aptos" w:hAnsi="Aptos" w:cs="Arial"/>
                <w:sz w:val="20"/>
                <w:szCs w:val="20"/>
              </w:rPr>
              <w:t xml:space="preserve"> M.P.H. students may not have extensive public health practice </w:t>
            </w:r>
            <w:proofErr w:type="gramStart"/>
            <w:r w:rsidRPr="001F3969">
              <w:rPr>
                <w:rFonts w:ascii="Aptos" w:hAnsi="Aptos" w:cs="Arial"/>
                <w:sz w:val="20"/>
                <w:szCs w:val="20"/>
              </w:rPr>
              <w:t>experience, and</w:t>
            </w:r>
            <w:proofErr w:type="gramEnd"/>
            <w:r w:rsidRPr="001F3969">
              <w:rPr>
                <w:rFonts w:ascii="Aptos" w:hAnsi="Aptos" w:cs="Arial"/>
                <w:sz w:val="20"/>
                <w:szCs w:val="20"/>
              </w:rPr>
              <w:t xml:space="preserve"> therefore may complete an approved field placement in a governmental or non-governmental community health agency (the Agency). The field placement will include a minimum of three months full-time equivalent spent on-site, and completion of a project under the guidance of their local supervisor based in the Agency. Students will submit a written final report after completing the field placement to the M.P.H. Academic Advisor and make an oral presentation on their field placement (covering both content and experience) to the department. The site of the field placement will be based on the student’s career interests and learning </w:t>
            </w:r>
            <w:proofErr w:type="gramStart"/>
            <w:r w:rsidRPr="001F3969">
              <w:rPr>
                <w:rFonts w:ascii="Aptos" w:hAnsi="Aptos" w:cs="Arial"/>
                <w:sz w:val="20"/>
                <w:szCs w:val="20"/>
              </w:rPr>
              <w:t>needs, and</w:t>
            </w:r>
            <w:proofErr w:type="gramEnd"/>
            <w:r w:rsidRPr="001F3969">
              <w:rPr>
                <w:rFonts w:ascii="Aptos" w:hAnsi="Aptos" w:cs="Arial"/>
                <w:sz w:val="20"/>
                <w:szCs w:val="20"/>
              </w:rPr>
              <w:t xml:space="preserve"> determined and approved through discussion with the student’s Advisory Committee.  </w:t>
            </w:r>
          </w:p>
          <w:p w14:paraId="456460AA" w14:textId="77777777" w:rsidR="006875E4" w:rsidRPr="001F3969" w:rsidRDefault="006875E4" w:rsidP="006875E4">
            <w:pPr>
              <w:pStyle w:val="BodyText3"/>
              <w:spacing w:after="0"/>
              <w:jc w:val="both"/>
              <w:rPr>
                <w:rFonts w:ascii="Aptos" w:hAnsi="Aptos" w:cs="Arial"/>
                <w:sz w:val="20"/>
                <w:szCs w:val="20"/>
              </w:rPr>
            </w:pPr>
          </w:p>
          <w:p w14:paraId="36DD2716"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If a student requests that the field placement be located at their current agency of employment, the proposed educational objectives and student project must be distinct and independent from the student’s current roles and responsibilities as an employee of the agency, and the local supervisor (see below) must be someone other than the student’s employment supervisor.</w:t>
            </w:r>
          </w:p>
          <w:p w14:paraId="5D313BDA" w14:textId="77777777" w:rsidR="006875E4" w:rsidRPr="001F3969" w:rsidRDefault="006875E4" w:rsidP="006875E4">
            <w:pPr>
              <w:pStyle w:val="BodyText3"/>
              <w:spacing w:after="0"/>
              <w:jc w:val="both"/>
              <w:rPr>
                <w:rFonts w:ascii="Aptos" w:hAnsi="Aptos" w:cs="Arial"/>
                <w:sz w:val="20"/>
                <w:szCs w:val="20"/>
              </w:rPr>
            </w:pPr>
          </w:p>
          <w:p w14:paraId="44D1F143"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Written educational objectives and a letter of understanding regarding the field placement arrangements must be agreed to and signed by all parties prior to commencement. The field placement may be completed on a part-time basis for approved part-time students.</w:t>
            </w:r>
          </w:p>
          <w:p w14:paraId="452173BA" w14:textId="77777777" w:rsidR="006875E4" w:rsidRPr="001F3969" w:rsidRDefault="006875E4" w:rsidP="006875E4">
            <w:pPr>
              <w:jc w:val="both"/>
              <w:rPr>
                <w:rFonts w:ascii="Aptos" w:hAnsi="Aptos" w:cs="Arial"/>
                <w:i/>
                <w:sz w:val="20"/>
                <w:szCs w:val="20"/>
              </w:rPr>
            </w:pPr>
          </w:p>
          <w:p w14:paraId="2F617EFD" w14:textId="79BEE6EC"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lastRenderedPageBreak/>
              <w:t xml:space="preserve">Many of the available field placements will be modeled on </w:t>
            </w:r>
            <w:proofErr w:type="gramStart"/>
            <w:r w:rsidRPr="001F3969">
              <w:rPr>
                <w:rFonts w:ascii="Aptos" w:hAnsi="Aptos" w:cs="Arial"/>
                <w:sz w:val="20"/>
                <w:szCs w:val="20"/>
              </w:rPr>
              <w:t>successful</w:t>
            </w:r>
            <w:proofErr w:type="gramEnd"/>
            <w:r w:rsidRPr="001F3969">
              <w:rPr>
                <w:rFonts w:ascii="Aptos" w:hAnsi="Aptos" w:cs="Arial"/>
                <w:sz w:val="20"/>
                <w:szCs w:val="20"/>
              </w:rPr>
              <w:t xml:space="preserve"> established practical rotations of the department’s existing Public Health and Preventive Medicine Residency Program. The field placement will be supervised by both the Faculty Advisor (based in the </w:t>
            </w:r>
            <w:r>
              <w:rPr>
                <w:rFonts w:ascii="Aptos" w:hAnsi="Aptos" w:cs="Arial"/>
                <w:sz w:val="20"/>
                <w:szCs w:val="20"/>
              </w:rPr>
              <w:t>college</w:t>
            </w:r>
            <w:r w:rsidRPr="001F3969">
              <w:rPr>
                <w:rFonts w:ascii="Aptos" w:hAnsi="Aptos" w:cs="Arial"/>
                <w:sz w:val="20"/>
                <w:szCs w:val="20"/>
              </w:rPr>
              <w:t xml:space="preserve">) and a local supervisor (based in the Agency). All local supervisors must have at least Masters-level qualification or </w:t>
            </w:r>
            <w:proofErr w:type="gramStart"/>
            <w:r w:rsidRPr="001F3969">
              <w:rPr>
                <w:rFonts w:ascii="Aptos" w:hAnsi="Aptos" w:cs="Arial"/>
                <w:sz w:val="20"/>
                <w:szCs w:val="20"/>
              </w:rPr>
              <w:t>its</w:t>
            </w:r>
            <w:proofErr w:type="gramEnd"/>
            <w:r w:rsidRPr="001F3969">
              <w:rPr>
                <w:rFonts w:ascii="Aptos" w:hAnsi="Aptos" w:cs="Arial"/>
                <w:sz w:val="20"/>
                <w:szCs w:val="20"/>
              </w:rPr>
              <w:t xml:space="preserve"> equivalent </w:t>
            </w:r>
            <w:proofErr w:type="gramStart"/>
            <w:r w:rsidRPr="001F3969">
              <w:rPr>
                <w:rFonts w:ascii="Aptos" w:hAnsi="Aptos" w:cs="Arial"/>
                <w:sz w:val="20"/>
                <w:szCs w:val="20"/>
              </w:rPr>
              <w:t>in</w:t>
            </w:r>
            <w:proofErr w:type="gramEnd"/>
            <w:r w:rsidRPr="001F3969">
              <w:rPr>
                <w:rFonts w:ascii="Aptos" w:hAnsi="Aptos" w:cs="Arial"/>
                <w:sz w:val="20"/>
                <w:szCs w:val="20"/>
              </w:rPr>
              <w:t xml:space="preserve"> training and experience.</w:t>
            </w:r>
          </w:p>
          <w:p w14:paraId="4A517046" w14:textId="77777777" w:rsidR="006875E4" w:rsidRPr="001F3969" w:rsidRDefault="006875E4" w:rsidP="006875E4">
            <w:pPr>
              <w:pStyle w:val="BodyText3"/>
              <w:spacing w:after="0"/>
              <w:jc w:val="both"/>
              <w:rPr>
                <w:rFonts w:ascii="Aptos" w:hAnsi="Aptos" w:cs="Arial"/>
                <w:sz w:val="20"/>
                <w:szCs w:val="20"/>
              </w:rPr>
            </w:pPr>
          </w:p>
          <w:p w14:paraId="314D0865"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u w:val="single"/>
              </w:rPr>
              <w:t>Capstone Research Project Planning (M.P.H.)</w:t>
            </w:r>
          </w:p>
          <w:p w14:paraId="7347D1CC" w14:textId="78E6B87A"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For M.P.H. students to be eligible for a more research focused placement opportunity, they need to already have extensive public health practice experience, such that additional workplace experience is less of an advantage to their training and development. Approval to undertake a capstone research project requires the approval of the Director of the </w:t>
            </w:r>
            <w:r>
              <w:rPr>
                <w:rFonts w:ascii="Aptos" w:hAnsi="Aptos" w:cs="Arial"/>
                <w:sz w:val="20"/>
                <w:szCs w:val="20"/>
              </w:rPr>
              <w:t>CCGH</w:t>
            </w:r>
            <w:r w:rsidRPr="001F3969">
              <w:rPr>
                <w:rFonts w:ascii="Aptos" w:hAnsi="Aptos" w:cs="Arial"/>
                <w:sz w:val="20"/>
                <w:szCs w:val="20"/>
              </w:rPr>
              <w:t xml:space="preserve"> Graduate Program.</w:t>
            </w:r>
          </w:p>
          <w:p w14:paraId="25486769" w14:textId="77777777" w:rsidR="006875E4" w:rsidRPr="001F3969" w:rsidRDefault="006875E4" w:rsidP="006875E4">
            <w:pPr>
              <w:pStyle w:val="BodyText3"/>
              <w:spacing w:after="0"/>
              <w:jc w:val="both"/>
              <w:rPr>
                <w:rFonts w:ascii="Aptos" w:hAnsi="Aptos" w:cs="Arial"/>
                <w:sz w:val="20"/>
                <w:szCs w:val="20"/>
              </w:rPr>
            </w:pPr>
          </w:p>
          <w:p w14:paraId="65B3FAFD"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In addition to meeting extra course requirements to do the Capstone Research Project (see 6.3.1), students must identify a research project Advisor. The Advisor could be based at the University or in placement in a governmental or non-governmental community health agency (the Agency), as approved by the Director of the Graduate Program. For </w:t>
            </w:r>
            <w:proofErr w:type="gramStart"/>
            <w:r w:rsidRPr="001F3969">
              <w:rPr>
                <w:rFonts w:ascii="Aptos" w:hAnsi="Aptos" w:cs="Arial"/>
                <w:sz w:val="20"/>
                <w:szCs w:val="20"/>
              </w:rPr>
              <w:t>the majority of</w:t>
            </w:r>
            <w:proofErr w:type="gramEnd"/>
            <w:r w:rsidRPr="001F3969">
              <w:rPr>
                <w:rFonts w:ascii="Aptos" w:hAnsi="Aptos" w:cs="Arial"/>
                <w:sz w:val="20"/>
                <w:szCs w:val="20"/>
              </w:rPr>
              <w:t xml:space="preserve"> students, their project will be part of a larger research program led by the proposed placement Advisor who also will serve as the research supervisor for the project. On occasion, students may develop an independent research question to pursue, but this will be done in consultation with the Advisor, and the project will need to be completed within the allotted timeframe. In consultation with the Advisor, clear roles, tasks and responsibilities for assisting in a research project being led by the Advisor will be developed, ensuring that the project with which the student is involved is limited in scope and has applied public health relevance. </w:t>
            </w:r>
          </w:p>
          <w:p w14:paraId="44B09F91" w14:textId="77777777" w:rsidR="006875E4" w:rsidRPr="001F3969" w:rsidRDefault="006875E4" w:rsidP="006875E4">
            <w:pPr>
              <w:pStyle w:val="BodyText3"/>
              <w:spacing w:after="0"/>
              <w:jc w:val="both"/>
              <w:rPr>
                <w:rFonts w:ascii="Aptos" w:hAnsi="Aptos" w:cs="Arial"/>
                <w:sz w:val="20"/>
                <w:szCs w:val="20"/>
              </w:rPr>
            </w:pPr>
          </w:p>
          <w:p w14:paraId="46E6477B"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It is expected that the Advisor will already have the appropriate research ethics approvals in place, however if any additional ethics </w:t>
            </w:r>
            <w:r w:rsidRPr="001F3969">
              <w:rPr>
                <w:rFonts w:ascii="Aptos" w:hAnsi="Aptos" w:cs="Arial"/>
                <w:sz w:val="20"/>
                <w:szCs w:val="20"/>
              </w:rPr>
              <w:lastRenderedPageBreak/>
              <w:t>approvals are required for the student to participate, these must be secured in advance of the placement start date. Further, if any changes need to be made to the M.P.H. student’s Advisory committee membership, this is permitted provided that these changes are in line with committee membership requirements for an M.P.H. student per the supplemental regulations.</w:t>
            </w:r>
          </w:p>
          <w:p w14:paraId="0B51104E" w14:textId="77777777" w:rsidR="006875E4" w:rsidRPr="001F3969" w:rsidRDefault="006875E4" w:rsidP="006875E4">
            <w:pPr>
              <w:pStyle w:val="BodyText3"/>
              <w:spacing w:after="0"/>
              <w:jc w:val="both"/>
              <w:rPr>
                <w:rFonts w:ascii="Aptos" w:hAnsi="Aptos" w:cs="Arial"/>
                <w:sz w:val="20"/>
                <w:szCs w:val="20"/>
              </w:rPr>
            </w:pPr>
          </w:p>
          <w:p w14:paraId="3FEB32EA"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All project Advisors must have at least Masters-level qualification or its equivalent in training and experience.</w:t>
            </w:r>
          </w:p>
          <w:p w14:paraId="3D0D05C9" w14:textId="77777777" w:rsidR="006875E4" w:rsidRPr="001F3969" w:rsidRDefault="006875E4" w:rsidP="006875E4">
            <w:pPr>
              <w:pStyle w:val="BodyText3"/>
              <w:spacing w:after="0"/>
              <w:jc w:val="both"/>
              <w:rPr>
                <w:rFonts w:ascii="Aptos" w:hAnsi="Aptos" w:cs="Arial"/>
                <w:sz w:val="20"/>
                <w:szCs w:val="20"/>
              </w:rPr>
            </w:pPr>
          </w:p>
          <w:p w14:paraId="37A3D480"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M.Sc. Thesis Proposal</w:t>
            </w:r>
          </w:p>
          <w:p w14:paraId="231BFC3B"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Students are required to prepare a formal thesis proposal. </w:t>
            </w:r>
          </w:p>
          <w:p w14:paraId="03A83316" w14:textId="77777777" w:rsidR="006875E4" w:rsidRPr="001F3969" w:rsidRDefault="006875E4" w:rsidP="006875E4">
            <w:pPr>
              <w:pStyle w:val="BodyText3"/>
              <w:spacing w:after="0"/>
              <w:jc w:val="both"/>
              <w:rPr>
                <w:rFonts w:ascii="Aptos" w:hAnsi="Aptos" w:cs="Arial"/>
                <w:sz w:val="20"/>
                <w:szCs w:val="20"/>
              </w:rPr>
            </w:pPr>
          </w:p>
          <w:p w14:paraId="66BC89B0"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proposal shall consist of a clear definition of the problem or issue to be addressed, a review of the pertinent literature, a description of the methods to be used, and the data to be gathered. </w:t>
            </w:r>
          </w:p>
          <w:p w14:paraId="69FB15B4" w14:textId="77777777" w:rsidR="006875E4" w:rsidRPr="001F3969" w:rsidRDefault="006875E4" w:rsidP="006875E4">
            <w:pPr>
              <w:pStyle w:val="BodyText3"/>
              <w:spacing w:after="0"/>
              <w:jc w:val="both"/>
              <w:rPr>
                <w:rFonts w:ascii="Aptos" w:hAnsi="Aptos" w:cs="Arial"/>
                <w:sz w:val="20"/>
                <w:szCs w:val="20"/>
              </w:rPr>
            </w:pPr>
          </w:p>
          <w:p w14:paraId="607C8264" w14:textId="24B8D661"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M.Sc. Thesis Proposal Examining Committee will consist of the student’s Thesis Advisory </w:t>
            </w:r>
            <w:proofErr w:type="gramStart"/>
            <w:r w:rsidRPr="001F3969">
              <w:rPr>
                <w:rFonts w:ascii="Aptos" w:hAnsi="Aptos" w:cs="Arial"/>
                <w:sz w:val="20"/>
                <w:szCs w:val="20"/>
              </w:rPr>
              <w:t>Committee</w:t>
            </w:r>
            <w:proofErr w:type="gramEnd"/>
            <w:r w:rsidRPr="001F3969">
              <w:rPr>
                <w:rFonts w:ascii="Aptos" w:hAnsi="Aptos" w:cs="Arial"/>
                <w:sz w:val="20"/>
                <w:szCs w:val="20"/>
              </w:rPr>
              <w:t xml:space="preserve"> and the examination will </w:t>
            </w:r>
            <w:r>
              <w:rPr>
                <w:rFonts w:ascii="Aptos" w:hAnsi="Aptos" w:cs="Arial"/>
                <w:sz w:val="20"/>
                <w:szCs w:val="20"/>
              </w:rPr>
              <w:t>usually</w:t>
            </w:r>
            <w:r w:rsidRPr="001F3969">
              <w:rPr>
                <w:rFonts w:ascii="Aptos" w:hAnsi="Aptos" w:cs="Arial"/>
                <w:sz w:val="20"/>
                <w:szCs w:val="20"/>
              </w:rPr>
              <w:t xml:space="preserve"> be held after the completion of the following 3 required courses:</w:t>
            </w:r>
          </w:p>
          <w:p w14:paraId="23A314AA" w14:textId="77777777" w:rsidR="006875E4" w:rsidRPr="001F3969" w:rsidRDefault="006875E4" w:rsidP="006875E4">
            <w:pPr>
              <w:pStyle w:val="BodyText3"/>
              <w:spacing w:after="0"/>
              <w:jc w:val="both"/>
              <w:rPr>
                <w:rFonts w:ascii="Aptos" w:hAnsi="Aptos" w:cs="Arial"/>
                <w:sz w:val="20"/>
                <w:szCs w:val="20"/>
              </w:rPr>
            </w:pPr>
          </w:p>
          <w:p w14:paraId="425C8B89" w14:textId="77777777" w:rsidR="006875E4" w:rsidRPr="001F3969" w:rsidRDefault="006875E4" w:rsidP="006875E4">
            <w:pPr>
              <w:pStyle w:val="BodyText3"/>
              <w:numPr>
                <w:ilvl w:val="0"/>
                <w:numId w:val="83"/>
              </w:numPr>
              <w:tabs>
                <w:tab w:val="left" w:pos="10"/>
              </w:tabs>
              <w:spacing w:after="0"/>
              <w:ind w:left="295" w:hanging="284"/>
              <w:jc w:val="both"/>
              <w:rPr>
                <w:rFonts w:ascii="Aptos" w:hAnsi="Aptos" w:cs="Arial"/>
                <w:sz w:val="20"/>
                <w:szCs w:val="20"/>
              </w:rPr>
            </w:pPr>
            <w:r w:rsidRPr="001F3969">
              <w:rPr>
                <w:rFonts w:ascii="Aptos" w:hAnsi="Aptos" w:cs="Arial"/>
                <w:sz w:val="20"/>
                <w:szCs w:val="20"/>
              </w:rPr>
              <w:t xml:space="preserve">CHSC 7520 Principles of </w:t>
            </w:r>
            <w:proofErr w:type="gramStart"/>
            <w:r w:rsidRPr="001F3969">
              <w:rPr>
                <w:rFonts w:ascii="Aptos" w:hAnsi="Aptos" w:cs="Arial"/>
                <w:sz w:val="20"/>
                <w:szCs w:val="20"/>
              </w:rPr>
              <w:t>Epidemiology;</w:t>
            </w:r>
            <w:proofErr w:type="gramEnd"/>
            <w:r w:rsidRPr="001F3969">
              <w:rPr>
                <w:rFonts w:ascii="Aptos" w:hAnsi="Aptos" w:cs="Arial"/>
                <w:sz w:val="20"/>
                <w:szCs w:val="20"/>
              </w:rPr>
              <w:t xml:space="preserve"> </w:t>
            </w:r>
          </w:p>
          <w:p w14:paraId="7361CF13" w14:textId="77777777" w:rsidR="006875E4" w:rsidRPr="001F3969" w:rsidRDefault="006875E4" w:rsidP="006875E4">
            <w:pPr>
              <w:pStyle w:val="BodyText3"/>
              <w:numPr>
                <w:ilvl w:val="0"/>
                <w:numId w:val="83"/>
              </w:numPr>
              <w:spacing w:after="0"/>
              <w:ind w:left="295" w:hanging="284"/>
              <w:jc w:val="both"/>
              <w:rPr>
                <w:rFonts w:ascii="Aptos" w:hAnsi="Aptos" w:cs="Arial"/>
                <w:sz w:val="20"/>
                <w:szCs w:val="20"/>
              </w:rPr>
            </w:pPr>
            <w:r w:rsidRPr="001F3969">
              <w:rPr>
                <w:rFonts w:ascii="Aptos" w:hAnsi="Aptos" w:cs="Arial"/>
                <w:sz w:val="20"/>
                <w:szCs w:val="20"/>
              </w:rPr>
              <w:t xml:space="preserve">CHSC 7860 Methods and Concepts for Community Health </w:t>
            </w:r>
            <w:proofErr w:type="gramStart"/>
            <w:r w:rsidRPr="001F3969">
              <w:rPr>
                <w:rFonts w:ascii="Aptos" w:hAnsi="Aptos" w:cs="Arial"/>
                <w:sz w:val="20"/>
                <w:szCs w:val="20"/>
              </w:rPr>
              <w:t>Science;</w:t>
            </w:r>
            <w:proofErr w:type="gramEnd"/>
          </w:p>
          <w:p w14:paraId="0A51F09C" w14:textId="77777777" w:rsidR="006875E4" w:rsidRPr="001F3969" w:rsidRDefault="006875E4" w:rsidP="006875E4">
            <w:pPr>
              <w:pStyle w:val="BodyText3"/>
              <w:numPr>
                <w:ilvl w:val="0"/>
                <w:numId w:val="83"/>
              </w:numPr>
              <w:spacing w:after="0"/>
              <w:ind w:left="295" w:hanging="284"/>
              <w:jc w:val="both"/>
              <w:rPr>
                <w:rFonts w:ascii="Aptos" w:hAnsi="Aptos" w:cs="Arial"/>
                <w:sz w:val="20"/>
                <w:szCs w:val="20"/>
              </w:rPr>
            </w:pPr>
            <w:r w:rsidRPr="001F3969">
              <w:rPr>
                <w:rFonts w:ascii="Aptos" w:hAnsi="Aptos" w:cs="Arial"/>
                <w:sz w:val="20"/>
                <w:szCs w:val="20"/>
              </w:rPr>
              <w:t xml:space="preserve">CHSC 7820 Biostatistics for Community Health Sciences, or </w:t>
            </w:r>
          </w:p>
          <w:p w14:paraId="048848F2" w14:textId="77777777" w:rsidR="006875E4" w:rsidRPr="001F3969" w:rsidRDefault="006875E4" w:rsidP="006875E4">
            <w:pPr>
              <w:pStyle w:val="BodyText3"/>
              <w:numPr>
                <w:ilvl w:val="0"/>
                <w:numId w:val="83"/>
              </w:numPr>
              <w:spacing w:after="0"/>
              <w:ind w:left="295" w:hanging="284"/>
              <w:jc w:val="both"/>
              <w:rPr>
                <w:rFonts w:ascii="Aptos" w:hAnsi="Aptos" w:cs="Arial"/>
                <w:sz w:val="20"/>
                <w:szCs w:val="20"/>
              </w:rPr>
            </w:pPr>
            <w:r w:rsidRPr="001F3969">
              <w:rPr>
                <w:rFonts w:ascii="Aptos" w:hAnsi="Aptos" w:cs="Arial"/>
                <w:sz w:val="20"/>
                <w:szCs w:val="20"/>
              </w:rPr>
              <w:t xml:space="preserve">CHSC 7810 Biostatistics for the Health and Human </w:t>
            </w:r>
            <w:proofErr w:type="gramStart"/>
            <w:r w:rsidRPr="001F3969">
              <w:rPr>
                <w:rFonts w:ascii="Aptos" w:hAnsi="Aptos" w:cs="Arial"/>
                <w:sz w:val="20"/>
                <w:szCs w:val="20"/>
              </w:rPr>
              <w:t>Sciences,  or</w:t>
            </w:r>
            <w:proofErr w:type="gramEnd"/>
            <w:r w:rsidRPr="001F3969">
              <w:rPr>
                <w:rFonts w:ascii="Aptos" w:hAnsi="Aptos" w:cs="Arial"/>
                <w:sz w:val="20"/>
                <w:szCs w:val="20"/>
              </w:rPr>
              <w:t xml:space="preserve"> </w:t>
            </w:r>
          </w:p>
          <w:p w14:paraId="7B632F32" w14:textId="77777777" w:rsidR="006875E4" w:rsidRPr="001F3969" w:rsidRDefault="006875E4" w:rsidP="006875E4">
            <w:pPr>
              <w:pStyle w:val="BodyText3"/>
              <w:numPr>
                <w:ilvl w:val="0"/>
                <w:numId w:val="83"/>
              </w:numPr>
              <w:spacing w:after="0"/>
              <w:ind w:left="295" w:hanging="284"/>
              <w:jc w:val="both"/>
              <w:rPr>
                <w:rFonts w:ascii="Aptos" w:hAnsi="Aptos" w:cs="Arial"/>
                <w:sz w:val="20"/>
                <w:szCs w:val="20"/>
              </w:rPr>
            </w:pPr>
            <w:r w:rsidRPr="001F3969">
              <w:rPr>
                <w:rFonts w:ascii="Aptos" w:hAnsi="Aptos" w:cs="Arial"/>
                <w:sz w:val="20"/>
                <w:szCs w:val="20"/>
              </w:rPr>
              <w:t xml:space="preserve">CHSC 7738 Qualitative Research Methods in Community Health Sciences. </w:t>
            </w:r>
          </w:p>
          <w:p w14:paraId="271695B7" w14:textId="77777777" w:rsidR="006875E4" w:rsidRPr="001F3969" w:rsidRDefault="006875E4" w:rsidP="006875E4">
            <w:pPr>
              <w:jc w:val="both"/>
              <w:rPr>
                <w:rFonts w:ascii="Aptos" w:hAnsi="Aptos" w:cs="Arial"/>
                <w:i/>
                <w:sz w:val="20"/>
                <w:szCs w:val="20"/>
              </w:rPr>
            </w:pPr>
          </w:p>
          <w:p w14:paraId="287A4D65"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written thesis proposal will be distributed to all examiners at least one week in advance of an oral presentation by the student to the examining committee.</w:t>
            </w:r>
          </w:p>
          <w:p w14:paraId="76F7F334" w14:textId="77777777" w:rsidR="006875E4" w:rsidRPr="001F3969" w:rsidRDefault="006875E4" w:rsidP="006875E4">
            <w:pPr>
              <w:pStyle w:val="BodyText3"/>
              <w:spacing w:after="0"/>
              <w:jc w:val="both"/>
              <w:rPr>
                <w:rFonts w:ascii="Aptos" w:hAnsi="Aptos" w:cs="Arial"/>
                <w:sz w:val="20"/>
                <w:szCs w:val="20"/>
              </w:rPr>
            </w:pPr>
          </w:p>
          <w:p w14:paraId="213A1817"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thesis proposal examination will occur in a public forum. </w:t>
            </w:r>
          </w:p>
          <w:p w14:paraId="4CBAEA1E" w14:textId="77777777" w:rsidR="006875E4" w:rsidRPr="001F3969" w:rsidRDefault="006875E4" w:rsidP="006875E4">
            <w:pPr>
              <w:pStyle w:val="BodyText3"/>
              <w:spacing w:after="0"/>
              <w:jc w:val="both"/>
              <w:rPr>
                <w:rFonts w:ascii="Aptos" w:hAnsi="Aptos" w:cs="Arial"/>
                <w:sz w:val="20"/>
                <w:szCs w:val="20"/>
              </w:rPr>
            </w:pPr>
          </w:p>
          <w:p w14:paraId="39B470D8"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lastRenderedPageBreak/>
              <w:t xml:space="preserve">If not unanimously approved, the proposal must be revised, re-submitted and re-examined. The committee will provide written feedback to the </w:t>
            </w:r>
            <w:proofErr w:type="gramStart"/>
            <w:r w:rsidRPr="001F3969">
              <w:rPr>
                <w:rFonts w:ascii="Aptos" w:hAnsi="Aptos" w:cs="Arial"/>
                <w:sz w:val="20"/>
                <w:szCs w:val="20"/>
              </w:rPr>
              <w:t>student</w:t>
            </w:r>
            <w:proofErr w:type="gramEnd"/>
            <w:r w:rsidRPr="001F3969">
              <w:rPr>
                <w:rFonts w:ascii="Aptos" w:hAnsi="Aptos" w:cs="Arial"/>
                <w:sz w:val="20"/>
                <w:szCs w:val="20"/>
              </w:rPr>
              <w:t xml:space="preserve"> on required revisions and will decide when the student is ready to propose again. </w:t>
            </w:r>
          </w:p>
          <w:p w14:paraId="5A59D02E" w14:textId="77777777" w:rsidR="006875E4" w:rsidRPr="001F3969" w:rsidRDefault="006875E4" w:rsidP="006875E4">
            <w:pPr>
              <w:pStyle w:val="BodyText3"/>
              <w:spacing w:after="0"/>
              <w:jc w:val="both"/>
              <w:rPr>
                <w:rFonts w:ascii="Aptos" w:hAnsi="Aptos" w:cs="Arial"/>
                <w:sz w:val="20"/>
                <w:szCs w:val="20"/>
              </w:rPr>
            </w:pPr>
          </w:p>
          <w:p w14:paraId="42945A04"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There can be no more than two (2) attempts to defend the proposal. </w:t>
            </w:r>
          </w:p>
          <w:p w14:paraId="504E151B" w14:textId="77777777" w:rsidR="006875E4" w:rsidRPr="001F3969" w:rsidRDefault="006875E4" w:rsidP="006875E4">
            <w:pPr>
              <w:pStyle w:val="BodyText3"/>
              <w:spacing w:after="0"/>
              <w:jc w:val="both"/>
              <w:rPr>
                <w:rFonts w:ascii="Aptos" w:hAnsi="Aptos" w:cs="Arial"/>
                <w:sz w:val="20"/>
                <w:szCs w:val="20"/>
              </w:rPr>
            </w:pPr>
          </w:p>
          <w:p w14:paraId="5E8C9BDA"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u w:val="single"/>
              </w:rPr>
              <w:t>M.Sc. Concentration in Biostatistics Thesis Proposal</w:t>
            </w:r>
            <w:r w:rsidRPr="001F3969">
              <w:rPr>
                <w:rFonts w:ascii="Aptos" w:hAnsi="Aptos" w:cs="Arial"/>
                <w:sz w:val="20"/>
                <w:szCs w:val="20"/>
              </w:rPr>
              <w:t xml:space="preserve"> </w:t>
            </w:r>
          </w:p>
          <w:p w14:paraId="5343DB60"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All the same rules for the M.Sc. thesis proposal above apply, with the exception that students enrolled in the Concentration in Biostatistics typically are not required to complete CHSC 7820 (Biostatistics for Community Health Sciences) if they have taken sufficient undergraduate level statistics courses as assessed by the course instructor. Students approved to waive CHSC 7820 must replace that course with CHSC 7830 (Advanced Biostatistics for Community Health Sciences). For these students, the thesis proposal can only be defended after they have completed the following courses:</w:t>
            </w:r>
          </w:p>
          <w:p w14:paraId="6D43E244" w14:textId="77777777" w:rsidR="006875E4" w:rsidRPr="001F3969" w:rsidRDefault="006875E4" w:rsidP="006875E4">
            <w:pPr>
              <w:pStyle w:val="BodyText3"/>
              <w:spacing w:after="0"/>
              <w:jc w:val="both"/>
              <w:rPr>
                <w:rFonts w:ascii="Aptos" w:hAnsi="Aptos" w:cs="Arial"/>
                <w:sz w:val="20"/>
                <w:szCs w:val="20"/>
              </w:rPr>
            </w:pPr>
          </w:p>
          <w:p w14:paraId="604C3639" w14:textId="77777777" w:rsidR="006875E4" w:rsidRPr="001F3969" w:rsidRDefault="006875E4" w:rsidP="006875E4">
            <w:pPr>
              <w:pStyle w:val="BodyText3"/>
              <w:numPr>
                <w:ilvl w:val="0"/>
                <w:numId w:val="83"/>
              </w:numPr>
              <w:tabs>
                <w:tab w:val="left" w:pos="10"/>
              </w:tabs>
              <w:spacing w:after="0"/>
              <w:ind w:left="295" w:hanging="284"/>
              <w:jc w:val="both"/>
              <w:rPr>
                <w:rFonts w:ascii="Aptos" w:hAnsi="Aptos" w:cs="Arial"/>
                <w:sz w:val="20"/>
                <w:szCs w:val="20"/>
              </w:rPr>
            </w:pPr>
            <w:r w:rsidRPr="001F3969">
              <w:rPr>
                <w:rFonts w:ascii="Aptos" w:hAnsi="Aptos" w:cs="Arial"/>
                <w:sz w:val="20"/>
                <w:szCs w:val="20"/>
              </w:rPr>
              <w:t xml:space="preserve">CHSC 7520 Principles of </w:t>
            </w:r>
            <w:proofErr w:type="gramStart"/>
            <w:r w:rsidRPr="001F3969">
              <w:rPr>
                <w:rFonts w:ascii="Aptos" w:hAnsi="Aptos" w:cs="Arial"/>
                <w:sz w:val="20"/>
                <w:szCs w:val="20"/>
              </w:rPr>
              <w:t>Epidemiology;</w:t>
            </w:r>
            <w:proofErr w:type="gramEnd"/>
            <w:r w:rsidRPr="001F3969">
              <w:rPr>
                <w:rFonts w:ascii="Aptos" w:hAnsi="Aptos" w:cs="Arial"/>
                <w:sz w:val="20"/>
                <w:szCs w:val="20"/>
              </w:rPr>
              <w:t xml:space="preserve"> </w:t>
            </w:r>
          </w:p>
          <w:p w14:paraId="66C91BB8" w14:textId="77777777" w:rsidR="006875E4" w:rsidRPr="001F3969" w:rsidRDefault="006875E4" w:rsidP="006875E4">
            <w:pPr>
              <w:pStyle w:val="BodyText3"/>
              <w:numPr>
                <w:ilvl w:val="0"/>
                <w:numId w:val="83"/>
              </w:numPr>
              <w:spacing w:after="0"/>
              <w:ind w:left="295" w:hanging="284"/>
              <w:jc w:val="both"/>
              <w:rPr>
                <w:rFonts w:ascii="Aptos" w:hAnsi="Aptos" w:cs="Arial"/>
                <w:sz w:val="20"/>
                <w:szCs w:val="20"/>
              </w:rPr>
            </w:pPr>
            <w:r w:rsidRPr="001F3969">
              <w:rPr>
                <w:rFonts w:ascii="Aptos" w:hAnsi="Aptos" w:cs="Arial"/>
                <w:sz w:val="20"/>
                <w:szCs w:val="20"/>
              </w:rPr>
              <w:t>CHSC 7860 Methods and Concepts for Community Health Science; and</w:t>
            </w:r>
          </w:p>
          <w:p w14:paraId="4C395B14" w14:textId="77777777" w:rsidR="006875E4" w:rsidRPr="001F3969" w:rsidRDefault="006875E4" w:rsidP="006875E4">
            <w:pPr>
              <w:pStyle w:val="BodyText3"/>
              <w:numPr>
                <w:ilvl w:val="0"/>
                <w:numId w:val="83"/>
              </w:numPr>
              <w:spacing w:after="0"/>
              <w:ind w:left="295" w:hanging="284"/>
              <w:jc w:val="both"/>
              <w:rPr>
                <w:rFonts w:ascii="Aptos" w:hAnsi="Aptos" w:cs="Arial"/>
                <w:sz w:val="20"/>
                <w:szCs w:val="20"/>
              </w:rPr>
            </w:pPr>
            <w:r w:rsidRPr="001F3969">
              <w:rPr>
                <w:rFonts w:ascii="Aptos" w:hAnsi="Aptos" w:cs="Arial"/>
                <w:sz w:val="20"/>
                <w:szCs w:val="20"/>
              </w:rPr>
              <w:t>CHSC 7830 Advanced Biostatistics for Community Health Sciences</w:t>
            </w:r>
          </w:p>
          <w:p w14:paraId="4F67E40F"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  </w:t>
            </w:r>
          </w:p>
          <w:p w14:paraId="5FA4EC76" w14:textId="77777777" w:rsidR="006875E4" w:rsidRPr="001F3969" w:rsidRDefault="006875E4" w:rsidP="006875E4">
            <w:pPr>
              <w:pStyle w:val="BodyText3"/>
              <w:spacing w:after="0"/>
              <w:jc w:val="both"/>
              <w:rPr>
                <w:rFonts w:ascii="Aptos" w:hAnsi="Aptos" w:cs="Arial"/>
                <w:sz w:val="20"/>
                <w:szCs w:val="20"/>
              </w:rPr>
            </w:pPr>
          </w:p>
          <w:p w14:paraId="551062FA"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M.P.H. Practicum.</w:t>
            </w:r>
          </w:p>
          <w:p w14:paraId="70B1F12D" w14:textId="46401A14"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Depending on </w:t>
            </w:r>
            <w:proofErr w:type="gramStart"/>
            <w:r w:rsidRPr="001F3969">
              <w:rPr>
                <w:rFonts w:ascii="Aptos" w:hAnsi="Aptos" w:cs="Arial"/>
                <w:sz w:val="20"/>
                <w:szCs w:val="20"/>
              </w:rPr>
              <w:t>whether or not</w:t>
            </w:r>
            <w:proofErr w:type="gramEnd"/>
            <w:r w:rsidRPr="001F3969">
              <w:rPr>
                <w:rFonts w:ascii="Aptos" w:hAnsi="Aptos" w:cs="Arial"/>
                <w:sz w:val="20"/>
                <w:szCs w:val="20"/>
              </w:rPr>
              <w:t xml:space="preserve"> the student has opted to undergo the Field Placement or the Capstone Research Project, there are different requirements regarding the submission of a final report of their supervised practicum experiences to the Director of the </w:t>
            </w:r>
            <w:r>
              <w:rPr>
                <w:rFonts w:ascii="Aptos" w:hAnsi="Aptos" w:cs="Arial"/>
                <w:sz w:val="20"/>
                <w:szCs w:val="20"/>
              </w:rPr>
              <w:t>CCGH</w:t>
            </w:r>
            <w:r w:rsidRPr="001F3969">
              <w:rPr>
                <w:rFonts w:ascii="Aptos" w:hAnsi="Aptos" w:cs="Arial"/>
                <w:sz w:val="20"/>
                <w:szCs w:val="20"/>
              </w:rPr>
              <w:t xml:space="preserve"> Graduate Program.</w:t>
            </w:r>
          </w:p>
          <w:p w14:paraId="24976558" w14:textId="77777777" w:rsidR="006875E4" w:rsidRPr="001F3969" w:rsidRDefault="006875E4" w:rsidP="006875E4">
            <w:pPr>
              <w:spacing w:after="120"/>
              <w:rPr>
                <w:rFonts w:ascii="Aptos" w:hAnsi="Aptos" w:cs="Helvetica"/>
                <w:i/>
                <w:sz w:val="20"/>
                <w:szCs w:val="20"/>
              </w:rPr>
            </w:pPr>
          </w:p>
        </w:tc>
      </w:tr>
      <w:tr w:rsidR="006875E4" w:rsidRPr="003241F7" w14:paraId="3337D8D0" w14:textId="77777777" w:rsidTr="7F49FBF2">
        <w:tc>
          <w:tcPr>
            <w:tcW w:w="7086" w:type="dxa"/>
          </w:tcPr>
          <w:p w14:paraId="674E5465" w14:textId="77777777" w:rsidR="006875E4" w:rsidRPr="004338F0" w:rsidRDefault="006875E4" w:rsidP="006875E4">
            <w:pPr>
              <w:pStyle w:val="NormalWeb"/>
              <w:rPr>
                <w:rFonts w:ascii="Aptos" w:hAnsi="Aptos" w:cs="Helvetica"/>
                <w:b/>
                <w:bCs/>
                <w:color w:val="000000"/>
                <w:sz w:val="20"/>
                <w:szCs w:val="20"/>
              </w:rPr>
            </w:pPr>
            <w:r w:rsidRPr="004338F0">
              <w:rPr>
                <w:rFonts w:ascii="Aptos" w:hAnsi="Aptos" w:cs="Helvetica"/>
                <w:b/>
                <w:bCs/>
                <w:color w:val="000000"/>
                <w:sz w:val="20"/>
                <w:szCs w:val="20"/>
              </w:rPr>
              <w:lastRenderedPageBreak/>
              <w:t>6.7.1.2 Examining Committee</w:t>
            </w:r>
          </w:p>
          <w:p w14:paraId="43089570"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31" w:tgtFrame="_blank" w:history="1">
              <w:r w:rsidRPr="00C70716">
                <w:rPr>
                  <w:rStyle w:val="Hyperlink"/>
                  <w:rFonts w:ascii="Aptos" w:eastAsiaTheme="majorEastAsia" w:hAnsi="Aptos" w:cs="Helvetica"/>
                  <w:color w:val="362925"/>
                  <w:sz w:val="20"/>
                  <w:szCs w:val="20"/>
                  <w:bdr w:val="none" w:sz="0" w:space="0" w:color="auto" w:frame="1"/>
                </w:rPr>
                <w:t xml:space="preserve">Master’s Thesis/Practicum Title and Appointment </w:t>
              </w:r>
              <w:r w:rsidRPr="00C70716">
                <w:rPr>
                  <w:rStyle w:val="Hyperlink"/>
                  <w:rFonts w:ascii="Aptos" w:eastAsiaTheme="majorEastAsia" w:hAnsi="Aptos" w:cs="Helvetica"/>
                  <w:color w:val="362925"/>
                  <w:sz w:val="20"/>
                  <w:szCs w:val="20"/>
                  <w:bdr w:val="none" w:sz="0" w:space="0" w:color="auto" w:frame="1"/>
                </w:rPr>
                <w:lastRenderedPageBreak/>
                <w:t>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Knowledge Experts and invited members are exempt from this requirement. </w:t>
            </w:r>
          </w:p>
          <w:p w14:paraId="1446ADC2"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6875E4" w:rsidRPr="00050B34" w:rsidRDefault="006875E4" w:rsidP="006875E4">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6875E4" w:rsidRPr="00C70716" w:rsidRDefault="006875E4" w:rsidP="006875E4">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6875E4" w:rsidRPr="00C70716" w:rsidRDefault="006875E4" w:rsidP="006875E4">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6875E4" w:rsidRPr="00C70716" w:rsidRDefault="006875E4" w:rsidP="006875E4">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w:t>
            </w:r>
            <w:r w:rsidRPr="00C70716">
              <w:rPr>
                <w:rFonts w:ascii="Aptos" w:hAnsi="Aptos" w:cs="Helvetica"/>
                <w:color w:val="222222"/>
                <w:sz w:val="20"/>
                <w:szCs w:val="20"/>
              </w:rPr>
              <w:lastRenderedPageBreak/>
              <w:t xml:space="preserve">Faculty of Graduate Studies as “not approved” on the </w:t>
            </w:r>
            <w:hyperlink r:id="rId132"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6875E4" w:rsidRPr="00C70716" w:rsidRDefault="006875E4" w:rsidP="006875E4">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757E3BD0" w14:textId="77777777" w:rsidR="006875E4" w:rsidRPr="001F3969" w:rsidRDefault="006875E4" w:rsidP="006875E4">
            <w:pPr>
              <w:rPr>
                <w:rFonts w:ascii="Aptos" w:hAnsi="Aptos" w:cs="Arial"/>
                <w:i/>
                <w:sz w:val="20"/>
                <w:szCs w:val="20"/>
              </w:rPr>
            </w:pPr>
          </w:p>
          <w:p w14:paraId="06C98D22"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M.P.H. Program with Field Placement option</w:t>
            </w:r>
          </w:p>
          <w:p w14:paraId="7D37FA7C"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M.P.H. field placement examining committee consists of the </w:t>
            </w:r>
            <w:proofErr w:type="gramStart"/>
            <w:r w:rsidRPr="001F3969">
              <w:rPr>
                <w:rFonts w:ascii="Aptos" w:hAnsi="Aptos" w:cs="Arial"/>
                <w:sz w:val="20"/>
                <w:szCs w:val="20"/>
              </w:rPr>
              <w:t>student’s</w:t>
            </w:r>
            <w:proofErr w:type="gramEnd"/>
            <w:r w:rsidRPr="001F3969">
              <w:rPr>
                <w:rFonts w:ascii="Aptos" w:hAnsi="Aptos" w:cs="Arial"/>
                <w:sz w:val="20"/>
                <w:szCs w:val="20"/>
              </w:rPr>
              <w:t xml:space="preserve"> advisory committee.</w:t>
            </w:r>
          </w:p>
          <w:p w14:paraId="67915C88" w14:textId="77777777" w:rsidR="006875E4" w:rsidRPr="001F3969" w:rsidRDefault="006875E4" w:rsidP="006875E4">
            <w:pPr>
              <w:pStyle w:val="BodyText3"/>
              <w:spacing w:after="0"/>
              <w:jc w:val="both"/>
              <w:rPr>
                <w:rFonts w:ascii="Aptos" w:hAnsi="Aptos" w:cs="Arial"/>
                <w:sz w:val="20"/>
                <w:szCs w:val="20"/>
              </w:rPr>
            </w:pPr>
          </w:p>
          <w:p w14:paraId="4E97C66A" w14:textId="492494AA"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Evaluation will be based upon grades obtained in core and elective courses, and a pass/fail evaluation for the field placement based on both the submission of a written report and public presentation. A written mid-term and final evaluation of the field performance will be provided by the local supervisor, on a standard form provided by the </w:t>
            </w:r>
            <w:r>
              <w:rPr>
                <w:rFonts w:ascii="Aptos" w:hAnsi="Aptos" w:cs="Arial"/>
                <w:sz w:val="20"/>
                <w:szCs w:val="20"/>
              </w:rPr>
              <w:t>graduate program office</w:t>
            </w:r>
            <w:r w:rsidRPr="001F3969">
              <w:rPr>
                <w:rFonts w:ascii="Aptos" w:hAnsi="Aptos" w:cs="Arial"/>
                <w:sz w:val="20"/>
                <w:szCs w:val="20"/>
              </w:rPr>
              <w:t xml:space="preserve">. The learning and experiences gained by the student on the field placement will be shared with the </w:t>
            </w:r>
            <w:r>
              <w:rPr>
                <w:rFonts w:ascii="Aptos" w:hAnsi="Aptos" w:cs="Arial"/>
                <w:sz w:val="20"/>
                <w:szCs w:val="20"/>
              </w:rPr>
              <w:t>college</w:t>
            </w:r>
            <w:r w:rsidRPr="001F3969">
              <w:rPr>
                <w:rFonts w:ascii="Aptos" w:hAnsi="Aptos" w:cs="Arial"/>
                <w:sz w:val="20"/>
                <w:szCs w:val="20"/>
              </w:rPr>
              <w:t xml:space="preserve"> through a public presentation. The final evaluation for the field placement will be determined by the student’s Advisory Committee, based on the local supervisor’s evaluation and the pass/fail assessment of the student’s written report and public presentation. The annual progress report to the Faculty of Graduate Studies will be provided by the Faculty Advisor, based on the above evaluative components.</w:t>
            </w:r>
          </w:p>
          <w:p w14:paraId="2FA3B7C3" w14:textId="77777777" w:rsidR="006875E4" w:rsidRPr="001F3969" w:rsidRDefault="006875E4" w:rsidP="006875E4">
            <w:pPr>
              <w:pStyle w:val="BodyText3"/>
              <w:spacing w:after="0"/>
              <w:jc w:val="both"/>
              <w:rPr>
                <w:rFonts w:ascii="Aptos" w:hAnsi="Aptos" w:cs="Arial"/>
                <w:sz w:val="20"/>
                <w:szCs w:val="20"/>
              </w:rPr>
            </w:pPr>
          </w:p>
          <w:p w14:paraId="36CD72DB"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u w:val="single"/>
              </w:rPr>
              <w:t>M.P.H. Program with Capstone Research Project option</w:t>
            </w:r>
          </w:p>
          <w:p w14:paraId="02BC0C2F"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M.P.H. Capstone Research Project committee consists of the </w:t>
            </w:r>
            <w:proofErr w:type="gramStart"/>
            <w:r w:rsidRPr="001F3969">
              <w:rPr>
                <w:rFonts w:ascii="Aptos" w:hAnsi="Aptos" w:cs="Arial"/>
                <w:sz w:val="20"/>
                <w:szCs w:val="20"/>
              </w:rPr>
              <w:t>student’s</w:t>
            </w:r>
            <w:proofErr w:type="gramEnd"/>
            <w:r w:rsidRPr="001F3969">
              <w:rPr>
                <w:rFonts w:ascii="Aptos" w:hAnsi="Aptos" w:cs="Arial"/>
                <w:sz w:val="20"/>
                <w:szCs w:val="20"/>
              </w:rPr>
              <w:t xml:space="preserve"> examination committee. </w:t>
            </w:r>
          </w:p>
          <w:p w14:paraId="032C2BA3" w14:textId="77777777" w:rsidR="006875E4" w:rsidRPr="001F3969" w:rsidRDefault="006875E4" w:rsidP="006875E4">
            <w:pPr>
              <w:pStyle w:val="BodyText3"/>
              <w:spacing w:after="0"/>
              <w:jc w:val="both"/>
              <w:rPr>
                <w:rFonts w:ascii="Aptos" w:hAnsi="Aptos" w:cs="Arial"/>
                <w:sz w:val="20"/>
                <w:szCs w:val="20"/>
              </w:rPr>
            </w:pPr>
          </w:p>
          <w:p w14:paraId="5092C769" w14:textId="01335338"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Evaluation will be based upon grades obtained in core and elective courses, and a pass/fail evaluation for the Capstone Research Project final report, based on both the submission of a written report and public presentation. A mid-term and final evaluation of the research placement will be provided by the local supervisor, on a standard form provided by the </w:t>
            </w:r>
            <w:r>
              <w:rPr>
                <w:rFonts w:ascii="Aptos" w:hAnsi="Aptos" w:cs="Arial"/>
                <w:sz w:val="20"/>
                <w:szCs w:val="20"/>
              </w:rPr>
              <w:t>graduate program office</w:t>
            </w:r>
            <w:r w:rsidRPr="001F3969">
              <w:rPr>
                <w:rFonts w:ascii="Aptos" w:hAnsi="Aptos" w:cs="Arial"/>
                <w:sz w:val="20"/>
                <w:szCs w:val="20"/>
              </w:rPr>
              <w:t xml:space="preserve">. The learning and experiences gained by the student doing a research placement will be shared with the </w:t>
            </w:r>
            <w:r>
              <w:rPr>
                <w:rFonts w:ascii="Aptos" w:hAnsi="Aptos" w:cs="Arial"/>
                <w:sz w:val="20"/>
                <w:szCs w:val="20"/>
              </w:rPr>
              <w:t>college</w:t>
            </w:r>
            <w:r w:rsidRPr="001F3969">
              <w:rPr>
                <w:rFonts w:ascii="Aptos" w:hAnsi="Aptos" w:cs="Arial"/>
                <w:sz w:val="20"/>
                <w:szCs w:val="20"/>
              </w:rPr>
              <w:t xml:space="preserve"> through a public presentation.  The final evaluation for the research placement will be determined by the student’s Advisory Committee, based on the Capstone Research Project Advisor’s evaluation and the pass/fail assessment of the student’s written report and public presentation and oral examination. The annual progress report to the Faculty of Graduate Studies will be provided by the </w:t>
            </w:r>
            <w:r w:rsidRPr="001F3969">
              <w:rPr>
                <w:rFonts w:ascii="Aptos" w:hAnsi="Aptos" w:cs="Arial"/>
                <w:sz w:val="20"/>
                <w:szCs w:val="20"/>
              </w:rPr>
              <w:lastRenderedPageBreak/>
              <w:t>Faculty Advisor, based on the above evaluative components.</w:t>
            </w:r>
          </w:p>
          <w:p w14:paraId="29F8E4A7" w14:textId="77777777" w:rsidR="006875E4" w:rsidRPr="001F3969" w:rsidRDefault="006875E4" w:rsidP="006875E4">
            <w:pPr>
              <w:pStyle w:val="BodyText3"/>
              <w:spacing w:after="0"/>
              <w:jc w:val="both"/>
              <w:rPr>
                <w:rFonts w:ascii="Aptos" w:hAnsi="Aptos" w:cs="Arial"/>
                <w:sz w:val="20"/>
                <w:szCs w:val="20"/>
              </w:rPr>
            </w:pPr>
          </w:p>
          <w:p w14:paraId="4C68A0E0" w14:textId="77777777" w:rsidR="006875E4" w:rsidRPr="001F3969" w:rsidRDefault="006875E4" w:rsidP="006875E4">
            <w:pPr>
              <w:pStyle w:val="BodyText3"/>
              <w:spacing w:after="0"/>
              <w:jc w:val="both"/>
              <w:rPr>
                <w:rFonts w:ascii="Aptos" w:hAnsi="Aptos" w:cs="Arial"/>
                <w:sz w:val="20"/>
                <w:szCs w:val="20"/>
              </w:rPr>
            </w:pPr>
          </w:p>
          <w:p w14:paraId="64F092C8"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u w:val="single"/>
              </w:rPr>
              <w:t>M.Sc. Program</w:t>
            </w:r>
            <w:r w:rsidRPr="001F3969">
              <w:rPr>
                <w:rFonts w:ascii="Aptos" w:hAnsi="Aptos" w:cs="Arial"/>
                <w:sz w:val="20"/>
                <w:szCs w:val="20"/>
              </w:rPr>
              <w:t xml:space="preserve"> </w:t>
            </w:r>
          </w:p>
          <w:p w14:paraId="7C3BE196" w14:textId="77777777" w:rsidR="006875E4" w:rsidRPr="001F3969" w:rsidRDefault="006875E4" w:rsidP="006875E4">
            <w:pPr>
              <w:jc w:val="both"/>
              <w:rPr>
                <w:rFonts w:ascii="Aptos" w:hAnsi="Aptos" w:cs="Arial"/>
                <w:sz w:val="20"/>
                <w:szCs w:val="20"/>
              </w:rPr>
            </w:pPr>
            <w:r w:rsidRPr="001F3969">
              <w:rPr>
                <w:rFonts w:ascii="Aptos" w:hAnsi="Aptos" w:cs="Arial"/>
                <w:sz w:val="20"/>
                <w:szCs w:val="20"/>
              </w:rPr>
              <w:t>The M.Sc. thesis examining committee consists of the student’s advisory committee.</w:t>
            </w:r>
          </w:p>
          <w:p w14:paraId="204A3D04" w14:textId="77777777" w:rsidR="006875E4" w:rsidRPr="001F3969" w:rsidRDefault="006875E4" w:rsidP="006875E4">
            <w:pPr>
              <w:jc w:val="both"/>
              <w:rPr>
                <w:rFonts w:ascii="Aptos" w:hAnsi="Aptos" w:cs="Arial"/>
                <w:sz w:val="20"/>
                <w:szCs w:val="20"/>
              </w:rPr>
            </w:pPr>
          </w:p>
          <w:p w14:paraId="5B13904D" w14:textId="77777777" w:rsidR="006875E4" w:rsidRPr="001F3969" w:rsidRDefault="006875E4" w:rsidP="006875E4">
            <w:pPr>
              <w:pStyle w:val="BodyText3"/>
              <w:spacing w:after="0"/>
              <w:jc w:val="both"/>
              <w:rPr>
                <w:rFonts w:ascii="Aptos" w:hAnsi="Aptos" w:cs="Arial"/>
                <w:sz w:val="20"/>
                <w:szCs w:val="20"/>
              </w:rPr>
            </w:pPr>
            <w:r w:rsidRPr="7F49FBF2">
              <w:rPr>
                <w:rFonts w:ascii="Aptos" w:hAnsi="Aptos" w:cs="Arial"/>
                <w:sz w:val="20"/>
                <w:szCs w:val="20"/>
              </w:rPr>
              <w:t>The submitted written thesis will be reviewed by the examining committee. When “approved” an oral defence will be scheduled through the Graduate Program office.</w:t>
            </w:r>
          </w:p>
          <w:p w14:paraId="29782AA0" w14:textId="3476B953" w:rsidR="006875E4" w:rsidRPr="001F3969" w:rsidRDefault="006875E4" w:rsidP="006875E4">
            <w:pPr>
              <w:autoSpaceDE w:val="0"/>
              <w:autoSpaceDN w:val="0"/>
              <w:adjustRightInd w:val="0"/>
              <w:spacing w:after="120"/>
              <w:rPr>
                <w:rFonts w:ascii="Aptos" w:hAnsi="Aptos" w:cs="Helvetica"/>
                <w:i/>
                <w:sz w:val="20"/>
                <w:szCs w:val="20"/>
              </w:rPr>
            </w:pPr>
          </w:p>
        </w:tc>
      </w:tr>
      <w:tr w:rsidR="006875E4" w:rsidRPr="003241F7" w14:paraId="22AD8071" w14:textId="77777777" w:rsidTr="7F49FBF2">
        <w:tc>
          <w:tcPr>
            <w:tcW w:w="7086" w:type="dxa"/>
          </w:tcPr>
          <w:p w14:paraId="1E21123B" w14:textId="77777777" w:rsidR="006875E4" w:rsidRPr="00050B34" w:rsidRDefault="006875E4" w:rsidP="006875E4">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6.7.1.3 Oral Examination</w:t>
            </w:r>
          </w:p>
          <w:p w14:paraId="75C52FE1"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on the subject of the</w:t>
            </w:r>
            <w:proofErr w:type="gramEnd"/>
            <w:r w:rsidRPr="00C70716">
              <w:rPr>
                <w:rFonts w:ascii="Aptos" w:hAnsi="Aptos" w:cs="Helvetica"/>
                <w:color w:val="222222"/>
                <w:sz w:val="20"/>
                <w:szCs w:val="20"/>
              </w:rPr>
              <w:t xml:space="preserv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shall be open to all members of The University of Manitoba community except in exceptional cases. The oral examination may be closed, for example, when the results of the thesis/practicum research must be kept confidential for </w:t>
            </w:r>
            <w:proofErr w:type="gramStart"/>
            <w:r w:rsidRPr="00C70716">
              <w:rPr>
                <w:rFonts w:ascii="Aptos" w:hAnsi="Aptos" w:cs="Helvetica"/>
                <w:color w:val="222222"/>
                <w:sz w:val="20"/>
                <w:szCs w:val="20"/>
              </w:rPr>
              <w:t>a period of time</w:t>
            </w:r>
            <w:proofErr w:type="gramEnd"/>
            <w:r w:rsidRPr="00C70716">
              <w:rPr>
                <w:rFonts w:ascii="Aptos" w:hAnsi="Aptos" w:cs="Helvetica"/>
                <w:color w:val="222222"/>
                <w:sz w:val="20"/>
                <w:szCs w:val="20"/>
              </w:rPr>
              <w:t>.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oral examination will usually be held in English but may be held in French. Departmental/Unit supplementary regulations may allow the oral examination to be held in a language other than English or French.</w:t>
            </w:r>
          </w:p>
          <w:p w14:paraId="55F0236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33"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6875E4" w:rsidRPr="00C70716" w:rsidRDefault="006875E4" w:rsidP="006875E4">
            <w:pPr>
              <w:pStyle w:val="NormalWeb"/>
              <w:rPr>
                <w:rFonts w:ascii="Aptos" w:hAnsi="Aptos" w:cs="Helvetica"/>
                <w:b/>
                <w:color w:val="000000"/>
                <w:sz w:val="20"/>
                <w:szCs w:val="20"/>
              </w:rPr>
            </w:pPr>
          </w:p>
        </w:tc>
        <w:tc>
          <w:tcPr>
            <w:tcW w:w="4254" w:type="dxa"/>
          </w:tcPr>
          <w:p w14:paraId="79907440" w14:textId="77777777" w:rsidR="006875E4" w:rsidRPr="001F3969" w:rsidRDefault="006875E4" w:rsidP="006875E4">
            <w:pPr>
              <w:autoSpaceDE w:val="0"/>
              <w:autoSpaceDN w:val="0"/>
              <w:adjustRightInd w:val="0"/>
              <w:rPr>
                <w:rFonts w:ascii="Aptos" w:hAnsi="Aptos" w:cs="Arial"/>
                <w:i/>
                <w:sz w:val="20"/>
                <w:szCs w:val="20"/>
              </w:rPr>
            </w:pPr>
          </w:p>
          <w:p w14:paraId="35C8C0A0" w14:textId="77777777" w:rsidR="006875E4" w:rsidRPr="001F3969" w:rsidRDefault="006875E4" w:rsidP="006875E4">
            <w:pPr>
              <w:autoSpaceDE w:val="0"/>
              <w:autoSpaceDN w:val="0"/>
              <w:adjustRightInd w:val="0"/>
              <w:rPr>
                <w:rFonts w:ascii="Aptos" w:hAnsi="Aptos" w:cs="Arial"/>
                <w:sz w:val="20"/>
                <w:szCs w:val="20"/>
              </w:rPr>
            </w:pPr>
            <w:r w:rsidRPr="001F3969">
              <w:rPr>
                <w:rFonts w:ascii="Aptos" w:hAnsi="Aptos" w:cs="Arial"/>
                <w:sz w:val="20"/>
                <w:szCs w:val="20"/>
                <w:u w:val="single"/>
              </w:rPr>
              <w:t>M.P.H. Program with the Capstone Research Project Option</w:t>
            </w:r>
          </w:p>
          <w:p w14:paraId="719279E3" w14:textId="77777777" w:rsidR="006875E4" w:rsidRPr="001F3969" w:rsidRDefault="006875E4" w:rsidP="006875E4">
            <w:pPr>
              <w:autoSpaceDE w:val="0"/>
              <w:autoSpaceDN w:val="0"/>
              <w:adjustRightInd w:val="0"/>
              <w:rPr>
                <w:rFonts w:ascii="Aptos" w:hAnsi="Aptos" w:cs="Arial"/>
                <w:sz w:val="20"/>
                <w:szCs w:val="20"/>
              </w:rPr>
            </w:pPr>
            <w:r w:rsidRPr="001F3969">
              <w:rPr>
                <w:rFonts w:ascii="Aptos" w:hAnsi="Aptos" w:cs="Arial"/>
                <w:sz w:val="20"/>
                <w:szCs w:val="20"/>
              </w:rPr>
              <w:t xml:space="preserve">The oral examination of the final </w:t>
            </w:r>
            <w:proofErr w:type="gramStart"/>
            <w:r w:rsidRPr="001F3969">
              <w:rPr>
                <w:rFonts w:ascii="Aptos" w:hAnsi="Aptos" w:cs="Arial"/>
                <w:sz w:val="20"/>
                <w:szCs w:val="20"/>
              </w:rPr>
              <w:t>capstone</w:t>
            </w:r>
            <w:proofErr w:type="gramEnd"/>
            <w:r w:rsidRPr="001F3969">
              <w:rPr>
                <w:rFonts w:ascii="Aptos" w:hAnsi="Aptos" w:cs="Arial"/>
                <w:sz w:val="20"/>
                <w:szCs w:val="20"/>
              </w:rPr>
              <w:t xml:space="preserve"> Research Project can only be held after completion of all coursework. </w:t>
            </w:r>
          </w:p>
          <w:p w14:paraId="1B5AE969" w14:textId="77777777" w:rsidR="006875E4" w:rsidRPr="001F3969" w:rsidRDefault="006875E4" w:rsidP="006875E4">
            <w:pPr>
              <w:autoSpaceDE w:val="0"/>
              <w:autoSpaceDN w:val="0"/>
              <w:adjustRightInd w:val="0"/>
              <w:rPr>
                <w:rFonts w:ascii="Aptos" w:hAnsi="Aptos" w:cs="Arial"/>
                <w:sz w:val="20"/>
                <w:szCs w:val="20"/>
              </w:rPr>
            </w:pPr>
          </w:p>
          <w:p w14:paraId="09B92303"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oral examination of the final written Capstone Project will be conducted in an open forum. The Advisor will be responsible for identifying a </w:t>
            </w:r>
            <w:proofErr w:type="gramStart"/>
            <w:r w:rsidRPr="001F3969">
              <w:rPr>
                <w:rFonts w:ascii="Aptos" w:hAnsi="Aptos" w:cs="Arial"/>
                <w:sz w:val="20"/>
                <w:szCs w:val="20"/>
              </w:rPr>
              <w:t>Chairperson</w:t>
            </w:r>
            <w:proofErr w:type="gramEnd"/>
            <w:r w:rsidRPr="001F3969">
              <w:rPr>
                <w:rFonts w:ascii="Aptos" w:hAnsi="Aptos" w:cs="Arial"/>
                <w:sz w:val="20"/>
                <w:szCs w:val="20"/>
              </w:rPr>
              <w:t>. The student will have 25-30 minutes to present the Capstone Project research. Two rounds of questions are permitted by the examining committee, and time permitting, questions may be asked by the audience in attendance. The total time of the student presentation and oral examination of the M.P.H. Capstone Project must not exceed two hours.</w:t>
            </w:r>
          </w:p>
          <w:p w14:paraId="1E80D09B" w14:textId="77777777" w:rsidR="006875E4" w:rsidRPr="001F3969" w:rsidRDefault="006875E4" w:rsidP="006875E4">
            <w:pPr>
              <w:pStyle w:val="BodyText3"/>
              <w:spacing w:after="0"/>
              <w:jc w:val="both"/>
              <w:rPr>
                <w:rFonts w:ascii="Aptos" w:hAnsi="Aptos" w:cs="Arial"/>
                <w:sz w:val="20"/>
                <w:szCs w:val="20"/>
              </w:rPr>
            </w:pPr>
          </w:p>
          <w:p w14:paraId="4ECF8BB8"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examining committee will meet in camera to discuss the oral examination.  Two or more examiners’ failing votes lead to a failed examination.</w:t>
            </w:r>
          </w:p>
          <w:p w14:paraId="0B3001A4" w14:textId="77777777" w:rsidR="006875E4" w:rsidRPr="001F3969" w:rsidRDefault="006875E4" w:rsidP="006875E4">
            <w:pPr>
              <w:autoSpaceDE w:val="0"/>
              <w:autoSpaceDN w:val="0"/>
              <w:adjustRightInd w:val="0"/>
              <w:rPr>
                <w:rFonts w:ascii="Aptos" w:hAnsi="Aptos" w:cs="Arial"/>
                <w:sz w:val="20"/>
                <w:szCs w:val="20"/>
              </w:rPr>
            </w:pPr>
          </w:p>
          <w:p w14:paraId="4BBBA45A"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M.Sc. Program</w:t>
            </w:r>
          </w:p>
          <w:p w14:paraId="789CFE3D" w14:textId="77777777" w:rsidR="006875E4" w:rsidRPr="001F3969" w:rsidRDefault="006875E4" w:rsidP="006875E4">
            <w:pPr>
              <w:pStyle w:val="BodyText3"/>
              <w:spacing w:after="0"/>
              <w:jc w:val="both"/>
              <w:rPr>
                <w:rFonts w:ascii="Aptos" w:hAnsi="Aptos" w:cs="Arial"/>
                <w:sz w:val="20"/>
                <w:szCs w:val="20"/>
              </w:rPr>
            </w:pPr>
          </w:p>
          <w:p w14:paraId="39D2596E"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oral examination of the final thesis can be held only after completion of all coursework.</w:t>
            </w:r>
          </w:p>
          <w:p w14:paraId="55BDA0C2" w14:textId="77777777" w:rsidR="006875E4" w:rsidRPr="001F3969" w:rsidRDefault="006875E4" w:rsidP="006875E4">
            <w:pPr>
              <w:pStyle w:val="BodyText3"/>
              <w:spacing w:after="0"/>
              <w:jc w:val="both"/>
              <w:rPr>
                <w:rFonts w:ascii="Aptos" w:hAnsi="Aptos" w:cs="Arial"/>
                <w:sz w:val="20"/>
                <w:szCs w:val="20"/>
              </w:rPr>
            </w:pPr>
          </w:p>
          <w:p w14:paraId="66CD1D79"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oral examination of the approved written thesis will be conducted in an open forum. The Advisor is responsible for identifying the Chairperson. The student will have 25-30 minutes to present the thesis research. Two rounds of questions are permitted by the </w:t>
            </w:r>
            <w:r w:rsidRPr="001F3969">
              <w:rPr>
                <w:rFonts w:ascii="Aptos" w:hAnsi="Aptos" w:cs="Arial"/>
                <w:sz w:val="20"/>
                <w:szCs w:val="20"/>
              </w:rPr>
              <w:lastRenderedPageBreak/>
              <w:t>examining committee, and time permitting, questions may be asked by the audience in attendance. The total time of the student presentation and oral examination of the M.Sc. thesis must not exceed two hours.</w:t>
            </w:r>
          </w:p>
          <w:p w14:paraId="65F0937B" w14:textId="77777777" w:rsidR="006875E4" w:rsidRPr="001F3969" w:rsidRDefault="006875E4" w:rsidP="006875E4">
            <w:pPr>
              <w:pStyle w:val="BodyText3"/>
              <w:spacing w:after="0"/>
              <w:jc w:val="both"/>
              <w:rPr>
                <w:rFonts w:ascii="Aptos" w:hAnsi="Aptos" w:cs="Arial"/>
                <w:sz w:val="20"/>
                <w:szCs w:val="20"/>
              </w:rPr>
            </w:pPr>
          </w:p>
          <w:p w14:paraId="5956BE6F"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examining committee will meet in camera to discuss the oral examination.  Two or more examiners’ failing votes lead to a failed examination.</w:t>
            </w:r>
          </w:p>
          <w:p w14:paraId="0B64D4B9" w14:textId="1893CF9D" w:rsidR="006875E4" w:rsidRPr="001F3969" w:rsidRDefault="006875E4" w:rsidP="006875E4">
            <w:pPr>
              <w:spacing w:after="120"/>
              <w:rPr>
                <w:rFonts w:ascii="Aptos" w:hAnsi="Aptos" w:cs="Helvetica"/>
                <w:i/>
                <w:sz w:val="20"/>
                <w:szCs w:val="20"/>
              </w:rPr>
            </w:pPr>
          </w:p>
        </w:tc>
      </w:tr>
      <w:tr w:rsidR="006875E4" w:rsidRPr="003241F7" w14:paraId="05E19B12" w14:textId="77777777" w:rsidTr="7F49FBF2">
        <w:tc>
          <w:tcPr>
            <w:tcW w:w="7086" w:type="dxa"/>
          </w:tcPr>
          <w:p w14:paraId="7D6F2AA2" w14:textId="77777777" w:rsidR="006875E4" w:rsidRPr="00050B34" w:rsidRDefault="006875E4" w:rsidP="006875E4">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6.7.1.4 Failure</w:t>
            </w:r>
          </w:p>
          <w:p w14:paraId="2CC3872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6875E4" w:rsidRPr="00C70716" w:rsidRDefault="006875E4" w:rsidP="006875E4">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w:t>
            </w:r>
            <w:proofErr w:type="gramStart"/>
            <w:r w:rsidRPr="00C70716">
              <w:rPr>
                <w:rFonts w:ascii="Aptos" w:hAnsi="Aptos" w:cs="Helvetica"/>
                <w:color w:val="222222"/>
                <w:sz w:val="20"/>
                <w:szCs w:val="20"/>
              </w:rPr>
              <w:t>practicum;</w:t>
            </w:r>
            <w:proofErr w:type="gramEnd"/>
          </w:p>
          <w:p w14:paraId="21B4D797" w14:textId="77777777" w:rsidR="006875E4" w:rsidRPr="00C70716" w:rsidRDefault="006875E4" w:rsidP="006875E4">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6875E4" w:rsidRPr="00C70716" w:rsidRDefault="006875E4" w:rsidP="006875E4">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6875E4" w:rsidRPr="00050B34" w:rsidRDefault="006875E4" w:rsidP="006875E4">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must be written according to a standard style acknowledged by a particular field of study (please refer to </w:t>
            </w:r>
            <w:hyperlink r:id="rId134"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6875E4" w:rsidRPr="00050B34" w:rsidRDefault="006875E4" w:rsidP="006875E4">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6875E4" w:rsidRPr="00C70716" w:rsidRDefault="006875E4" w:rsidP="006875E4">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6875E4" w:rsidRPr="00050B34" w:rsidRDefault="006875E4" w:rsidP="006875E4">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Every graduate student registering in a thesis/practicum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6875E4" w:rsidRPr="00C70716" w:rsidRDefault="006875E4" w:rsidP="006875E4">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6875E4" w:rsidRPr="00C70716" w:rsidRDefault="006875E4" w:rsidP="006875E4">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6875E4" w:rsidRPr="00C70716" w:rsidRDefault="006875E4" w:rsidP="006875E4">
            <w:pPr>
              <w:pStyle w:val="NormalWeb"/>
              <w:numPr>
                <w:ilvl w:val="0"/>
                <w:numId w:val="69"/>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5"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6875E4" w:rsidRPr="00C70716" w:rsidRDefault="006875E4" w:rsidP="006875E4">
            <w:pPr>
              <w:pStyle w:val="NormalWeb"/>
              <w:numPr>
                <w:ilvl w:val="0"/>
                <w:numId w:val="69"/>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w:t>
            </w:r>
            <w:r w:rsidRPr="00C70716">
              <w:rPr>
                <w:rFonts w:ascii="Aptos" w:hAnsi="Aptos" w:cs="Helvetica"/>
                <w:color w:val="222222"/>
                <w:sz w:val="20"/>
                <w:szCs w:val="20"/>
              </w:rPr>
              <w:lastRenderedPageBreak/>
              <w:t xml:space="preserve">cause can be shown to delay publication, the student and advisor/co-advisor may request in writing (via the </w:t>
            </w:r>
            <w:hyperlink r:id="rId136"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6875E4" w:rsidRPr="00C70716" w:rsidRDefault="006875E4" w:rsidP="006875E4">
            <w:pPr>
              <w:pStyle w:val="NormalWeb"/>
              <w:numPr>
                <w:ilvl w:val="0"/>
                <w:numId w:val="6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6875E4" w:rsidRPr="00E57C3B" w:rsidRDefault="006875E4" w:rsidP="006875E4">
            <w:pPr>
              <w:pStyle w:val="NormalWeb"/>
              <w:numPr>
                <w:ilvl w:val="0"/>
                <w:numId w:val="69"/>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xml:space="preserve"> – Library and Archives Canada </w:t>
            </w:r>
            <w:proofErr w:type="gramStart"/>
            <w:r w:rsidRPr="00C70716">
              <w:rPr>
                <w:rFonts w:ascii="Aptos" w:hAnsi="Aptos" w:cs="Helvetica"/>
                <w:color w:val="222222"/>
                <w:sz w:val="20"/>
                <w:szCs w:val="20"/>
              </w:rPr>
              <w:t>obtains</w:t>
            </w:r>
            <w:proofErr w:type="gramEnd"/>
            <w:r w:rsidRPr="00C70716">
              <w:rPr>
                <w:rFonts w:ascii="Aptos" w:hAnsi="Aptos" w:cs="Helvetica"/>
                <w:color w:val="222222"/>
                <w:sz w:val="20"/>
                <w:szCs w:val="20"/>
              </w:rPr>
              <w:t xml:space="preserve"> a copy of the thesis via the university’s MSpace repository.</w:t>
            </w:r>
          </w:p>
        </w:tc>
        <w:tc>
          <w:tcPr>
            <w:tcW w:w="4254" w:type="dxa"/>
          </w:tcPr>
          <w:p w14:paraId="6FD47F9D" w14:textId="77777777" w:rsidR="006875E4" w:rsidRPr="001F3969" w:rsidRDefault="006875E4" w:rsidP="006875E4">
            <w:pPr>
              <w:rPr>
                <w:rFonts w:ascii="Aptos" w:hAnsi="Aptos" w:cs="Arial"/>
                <w:i/>
                <w:sz w:val="20"/>
                <w:szCs w:val="20"/>
              </w:rPr>
            </w:pPr>
          </w:p>
          <w:p w14:paraId="46309B54" w14:textId="77777777" w:rsidR="006875E4" w:rsidRPr="001F3969" w:rsidRDefault="006875E4" w:rsidP="006875E4">
            <w:pPr>
              <w:jc w:val="both"/>
              <w:rPr>
                <w:rFonts w:ascii="Aptos" w:hAnsi="Aptos" w:cs="Arial"/>
                <w:i/>
                <w:sz w:val="20"/>
                <w:szCs w:val="20"/>
              </w:rPr>
            </w:pPr>
            <w:r w:rsidRPr="001F3969">
              <w:rPr>
                <w:rFonts w:ascii="Aptos" w:hAnsi="Aptos" w:cs="Arial"/>
                <w:sz w:val="20"/>
                <w:szCs w:val="20"/>
              </w:rPr>
              <w:t xml:space="preserve">Written feedback will be prepared by the examination committee and will be provided to the </w:t>
            </w:r>
            <w:proofErr w:type="gramStart"/>
            <w:r w:rsidRPr="001F3969">
              <w:rPr>
                <w:rFonts w:ascii="Aptos" w:hAnsi="Aptos" w:cs="Arial"/>
                <w:sz w:val="20"/>
                <w:szCs w:val="20"/>
              </w:rPr>
              <w:t>student</w:t>
            </w:r>
            <w:proofErr w:type="gramEnd"/>
            <w:r w:rsidRPr="001F3969">
              <w:rPr>
                <w:rFonts w:ascii="Aptos" w:hAnsi="Aptos" w:cs="Arial"/>
                <w:sz w:val="20"/>
                <w:szCs w:val="20"/>
              </w:rPr>
              <w:t>.</w:t>
            </w:r>
          </w:p>
          <w:p w14:paraId="51C3B191" w14:textId="77777777" w:rsidR="006875E4" w:rsidRPr="001F3969" w:rsidRDefault="006875E4" w:rsidP="006875E4">
            <w:pPr>
              <w:jc w:val="both"/>
              <w:rPr>
                <w:rFonts w:ascii="Aptos" w:hAnsi="Aptos" w:cs="Arial"/>
                <w:i/>
                <w:sz w:val="20"/>
                <w:szCs w:val="20"/>
              </w:rPr>
            </w:pPr>
          </w:p>
          <w:p w14:paraId="5B7FEF86" w14:textId="77777777" w:rsidR="006875E4" w:rsidRPr="001F3969" w:rsidRDefault="006875E4" w:rsidP="006875E4">
            <w:pPr>
              <w:autoSpaceDE w:val="0"/>
              <w:autoSpaceDN w:val="0"/>
              <w:adjustRightInd w:val="0"/>
              <w:rPr>
                <w:rFonts w:ascii="Aptos" w:hAnsi="Aptos" w:cs="Arial"/>
                <w:i/>
                <w:sz w:val="20"/>
                <w:szCs w:val="20"/>
              </w:rPr>
            </w:pPr>
          </w:p>
          <w:p w14:paraId="5614DE71" w14:textId="77777777" w:rsidR="006875E4" w:rsidRPr="001F3969" w:rsidRDefault="006875E4" w:rsidP="006875E4">
            <w:pPr>
              <w:rPr>
                <w:rFonts w:ascii="Aptos" w:hAnsi="Aptos" w:cs="Arial"/>
                <w:sz w:val="20"/>
                <w:szCs w:val="20"/>
              </w:rPr>
            </w:pPr>
          </w:p>
          <w:p w14:paraId="0AF3CB0F" w14:textId="79A66B11" w:rsidR="006875E4" w:rsidRPr="001F3969" w:rsidRDefault="006875E4" w:rsidP="006875E4">
            <w:pPr>
              <w:spacing w:after="120"/>
              <w:rPr>
                <w:rFonts w:ascii="Aptos" w:hAnsi="Aptos" w:cs="Helvetica"/>
                <w:i/>
                <w:sz w:val="20"/>
                <w:szCs w:val="20"/>
              </w:rPr>
            </w:pPr>
            <w:r w:rsidRPr="001F3969">
              <w:rPr>
                <w:rFonts w:ascii="Aptos" w:hAnsi="Aptos" w:cs="Arial"/>
                <w:sz w:val="20"/>
                <w:szCs w:val="20"/>
              </w:rPr>
              <w:tab/>
            </w:r>
          </w:p>
        </w:tc>
      </w:tr>
      <w:tr w:rsidR="006875E4" w:rsidRPr="003241F7" w14:paraId="3C319C2E" w14:textId="77777777" w:rsidTr="7F49FBF2">
        <w:tc>
          <w:tcPr>
            <w:tcW w:w="7086" w:type="dxa"/>
          </w:tcPr>
          <w:p w14:paraId="10BAF4AC"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6875E4" w:rsidRPr="00C70716" w:rsidRDefault="006875E4" w:rsidP="006875E4">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7"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7174D98A" w14:textId="77777777" w:rsidR="006875E4" w:rsidRPr="001F3969" w:rsidRDefault="006875E4" w:rsidP="006875E4">
            <w:pPr>
              <w:pStyle w:val="BodyText3"/>
              <w:jc w:val="both"/>
              <w:rPr>
                <w:rFonts w:ascii="Aptos" w:hAnsi="Aptos" w:cs="Arial"/>
                <w:sz w:val="20"/>
                <w:szCs w:val="20"/>
              </w:rPr>
            </w:pPr>
            <w:r w:rsidRPr="001F3969">
              <w:rPr>
                <w:rFonts w:ascii="Aptos" w:hAnsi="Aptos" w:cs="Arial"/>
                <w:sz w:val="20"/>
                <w:szCs w:val="20"/>
              </w:rPr>
              <w:t>There is no comprehensive examination option for M.P.H. or M.Sc. students.</w:t>
            </w:r>
          </w:p>
          <w:p w14:paraId="31B42FB4" w14:textId="0066591A" w:rsidR="006875E4" w:rsidRPr="001F3969" w:rsidRDefault="006875E4" w:rsidP="006875E4">
            <w:pPr>
              <w:spacing w:after="120"/>
              <w:rPr>
                <w:rFonts w:ascii="Aptos" w:hAnsi="Aptos" w:cs="Helvetica"/>
                <w:i/>
                <w:sz w:val="20"/>
                <w:szCs w:val="20"/>
              </w:rPr>
            </w:pPr>
          </w:p>
        </w:tc>
      </w:tr>
      <w:tr w:rsidR="006875E4" w:rsidRPr="003241F7" w14:paraId="15292516" w14:textId="77777777" w:rsidTr="7F49FBF2">
        <w:tc>
          <w:tcPr>
            <w:tcW w:w="7086" w:type="dxa"/>
          </w:tcPr>
          <w:p w14:paraId="627F7E81" w14:textId="77777777" w:rsidR="006875E4" w:rsidRPr="00050B34" w:rsidRDefault="006875E4" w:rsidP="006875E4">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If a requirement of their program, students are expected to register in and complete </w:t>
            </w:r>
            <w:proofErr w:type="gramStart"/>
            <w:r w:rsidRPr="00C70716">
              <w:rPr>
                <w:rFonts w:ascii="Aptos" w:hAnsi="Aptos" w:cs="Helvetica"/>
                <w:color w:val="222222"/>
                <w:sz w:val="20"/>
                <w:szCs w:val="20"/>
              </w:rPr>
              <w:t>M.Eng</w:t>
            </w:r>
            <w:proofErr w:type="gramEnd"/>
            <w:r w:rsidRPr="00C70716">
              <w:rPr>
                <w:rFonts w:ascii="Aptos" w:hAnsi="Aptos" w:cs="Helvetica"/>
                <w:color w:val="222222"/>
                <w:sz w:val="20"/>
                <w:szCs w:val="20"/>
              </w:rPr>
              <w:t xml:space="preserve"> Project and Report (GRAD 7050) usually in their final term of registration.  The “</w:t>
            </w:r>
            <w:hyperlink r:id="rId138"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6875E4" w:rsidRPr="00C70716" w:rsidRDefault="006875E4" w:rsidP="006875E4">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 xml:space="preserve">If </w:t>
            </w:r>
            <w:proofErr w:type="gramStart"/>
            <w:r w:rsidRPr="00C70716">
              <w:rPr>
                <w:rStyle w:val="Strong"/>
                <w:rFonts w:ascii="Aptos" w:hAnsi="Aptos" w:cs="Helvetica"/>
                <w:b w:val="0"/>
                <w:bCs w:val="0"/>
                <w:color w:val="000000" w:themeColor="text1"/>
                <w:sz w:val="20"/>
                <w:szCs w:val="20"/>
              </w:rPr>
              <w:t>a requirement</w:t>
            </w:r>
            <w:proofErr w:type="gramEnd"/>
            <w:r w:rsidRPr="00C70716">
              <w:rPr>
                <w:rStyle w:val="Strong"/>
                <w:rFonts w:ascii="Aptos" w:hAnsi="Aptos" w:cs="Helvetica"/>
                <w:b w:val="0"/>
                <w:bCs w:val="0"/>
                <w:color w:val="000000" w:themeColor="text1"/>
                <w:sz w:val="20"/>
                <w:szCs w:val="20"/>
              </w:rPr>
              <w:t xml:space="preserve"> of their program, students are expected to register in and complete Design Thesis (GRAD 7090) usually in their final term of registration. The “Master’s Design Thesis Final Assessment” form must be submitted to FGS.</w:t>
            </w:r>
          </w:p>
        </w:tc>
        <w:tc>
          <w:tcPr>
            <w:tcW w:w="4254" w:type="dxa"/>
          </w:tcPr>
          <w:p w14:paraId="7E7E88F3" w14:textId="6DA116C7" w:rsidR="006875E4" w:rsidRPr="001F3969" w:rsidRDefault="006875E4" w:rsidP="006875E4">
            <w:pPr>
              <w:spacing w:after="120"/>
              <w:rPr>
                <w:rFonts w:ascii="Aptos" w:hAnsi="Aptos" w:cs="Helvetica"/>
                <w:sz w:val="20"/>
                <w:szCs w:val="20"/>
              </w:rPr>
            </w:pPr>
          </w:p>
        </w:tc>
      </w:tr>
      <w:tr w:rsidR="006875E4" w:rsidRPr="003241F7" w14:paraId="6E67E8CB" w14:textId="77777777" w:rsidTr="7F49FBF2">
        <w:tc>
          <w:tcPr>
            <w:tcW w:w="7086" w:type="dxa"/>
          </w:tcPr>
          <w:p w14:paraId="010F4D8D"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6875E4" w:rsidRPr="00C70716" w:rsidRDefault="006875E4" w:rsidP="006875E4">
            <w:pPr>
              <w:pStyle w:val="NormalWeb"/>
              <w:jc w:val="both"/>
              <w:rPr>
                <w:rFonts w:ascii="Aptos" w:hAnsi="Aptos" w:cs="Helvetica"/>
                <w:sz w:val="20"/>
                <w:szCs w:val="20"/>
              </w:rPr>
            </w:pPr>
            <w:r w:rsidRPr="00C70716">
              <w:rPr>
                <w:rFonts w:ascii="Aptos" w:hAnsi="Aptos" w:cs="Helvetica"/>
                <w:color w:val="222222"/>
                <w:sz w:val="20"/>
                <w:szCs w:val="20"/>
              </w:rPr>
              <w:lastRenderedPageBreak/>
              <w:t xml:space="preserve">The student will be recommended for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providing that all degree requirements have been satisfied. In addition, the Faculty of Graduate Studies must receive:</w:t>
            </w:r>
          </w:p>
          <w:p w14:paraId="0EAF4A40" w14:textId="77777777" w:rsidR="006875E4" w:rsidRPr="00C70716" w:rsidRDefault="006875E4" w:rsidP="006875E4">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6875E4" w:rsidRPr="00C70716" w:rsidRDefault="006875E4" w:rsidP="006875E4">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6875E4" w:rsidRPr="00C70716" w:rsidRDefault="006875E4" w:rsidP="006875E4">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6875E4" w:rsidRPr="00C70716" w:rsidRDefault="006875E4" w:rsidP="006875E4">
            <w:pPr>
              <w:pStyle w:val="NormalWeb"/>
              <w:jc w:val="both"/>
              <w:rPr>
                <w:rFonts w:ascii="Aptos" w:hAnsi="Aptos" w:cs="Helvetica"/>
                <w:color w:val="222222"/>
                <w:sz w:val="20"/>
                <w:szCs w:val="20"/>
              </w:rPr>
            </w:pPr>
            <w:r w:rsidRPr="00C70716">
              <w:rPr>
                <w:rFonts w:ascii="Aptos" w:hAnsi="Aptos" w:cs="Helvetica"/>
                <w:sz w:val="20"/>
                <w:szCs w:val="20"/>
              </w:rPr>
              <w:t>For the Comprehensive Examination/</w:t>
            </w:r>
            <w:proofErr w:type="gramStart"/>
            <w:r w:rsidRPr="00C70716">
              <w:rPr>
                <w:rFonts w:ascii="Aptos" w:hAnsi="Aptos" w:cs="Helvetica"/>
                <w:sz w:val="20"/>
                <w:szCs w:val="20"/>
              </w:rPr>
              <w:t>M.Eng</w:t>
            </w:r>
            <w:proofErr w:type="gramEnd"/>
            <w:r w:rsidRPr="00C70716">
              <w:rPr>
                <w:rFonts w:ascii="Aptos" w:hAnsi="Aptos" w:cs="Helvetica"/>
                <w:sz w:val="20"/>
                <w:szCs w:val="20"/>
              </w:rPr>
              <w:t xml:space="preserve"> Project/Design Thesis: </w:t>
            </w:r>
          </w:p>
          <w:p w14:paraId="16397734" w14:textId="2E9ABB8F" w:rsidR="006875E4" w:rsidRPr="00E57C3B" w:rsidRDefault="006875E4" w:rsidP="006875E4">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6875E4" w:rsidRPr="00C70716" w:rsidRDefault="006875E4" w:rsidP="006875E4">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9"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09B47849" w14:textId="77777777" w:rsidR="006875E4" w:rsidRPr="001F3969" w:rsidRDefault="006875E4" w:rsidP="006875E4">
            <w:pPr>
              <w:rPr>
                <w:rFonts w:ascii="Aptos" w:hAnsi="Aptos" w:cs="Arial"/>
                <w:i/>
                <w:sz w:val="20"/>
                <w:szCs w:val="20"/>
              </w:rPr>
            </w:pPr>
          </w:p>
          <w:p w14:paraId="047B96D9" w14:textId="640FBB09" w:rsidR="006875E4" w:rsidRPr="001F3969" w:rsidRDefault="006875E4" w:rsidP="006875E4">
            <w:pPr>
              <w:spacing w:after="120"/>
              <w:rPr>
                <w:rFonts w:ascii="Aptos" w:hAnsi="Aptos" w:cs="Helvetica"/>
                <w:i/>
                <w:sz w:val="20"/>
                <w:szCs w:val="20"/>
              </w:rPr>
            </w:pPr>
            <w:r w:rsidRPr="001F3969">
              <w:rPr>
                <w:rFonts w:ascii="Aptos" w:hAnsi="Aptos" w:cs="Arial"/>
                <w:sz w:val="20"/>
                <w:szCs w:val="20"/>
              </w:rPr>
              <w:t xml:space="preserve">A hard copy of the final reports from M.P.H. students must be </w:t>
            </w:r>
            <w:proofErr w:type="gramStart"/>
            <w:r w:rsidRPr="001F3969">
              <w:rPr>
                <w:rFonts w:ascii="Aptos" w:hAnsi="Aptos" w:cs="Arial"/>
                <w:sz w:val="20"/>
                <w:szCs w:val="20"/>
              </w:rPr>
              <w:t>provided to</w:t>
            </w:r>
            <w:proofErr w:type="gramEnd"/>
            <w:r w:rsidRPr="001F3969">
              <w:rPr>
                <w:rFonts w:ascii="Aptos" w:hAnsi="Aptos" w:cs="Arial"/>
                <w:sz w:val="20"/>
                <w:szCs w:val="20"/>
              </w:rPr>
              <w:t xml:space="preserve"> the </w:t>
            </w:r>
            <w:r>
              <w:rPr>
                <w:rFonts w:ascii="Aptos" w:hAnsi="Aptos" w:cs="Arial"/>
                <w:sz w:val="20"/>
                <w:szCs w:val="20"/>
              </w:rPr>
              <w:t>CCGH</w:t>
            </w:r>
            <w:r w:rsidRPr="001F3969">
              <w:rPr>
                <w:rFonts w:ascii="Aptos" w:hAnsi="Aptos" w:cs="Arial"/>
                <w:sz w:val="20"/>
                <w:szCs w:val="20"/>
              </w:rPr>
              <w:t xml:space="preserve"> Graduate Office. Likewise, a hard copy of the </w:t>
            </w:r>
            <w:r w:rsidRPr="001F3969">
              <w:rPr>
                <w:rFonts w:ascii="Aptos" w:hAnsi="Aptos" w:cs="Arial"/>
                <w:sz w:val="20"/>
                <w:szCs w:val="20"/>
              </w:rPr>
              <w:lastRenderedPageBreak/>
              <w:t xml:space="preserve">final thesis document for M.Sc. students must be provided to the </w:t>
            </w:r>
            <w:r>
              <w:rPr>
                <w:rFonts w:ascii="Aptos" w:hAnsi="Aptos" w:cs="Arial"/>
                <w:sz w:val="20"/>
                <w:szCs w:val="20"/>
              </w:rPr>
              <w:t>CCGH</w:t>
            </w:r>
            <w:r w:rsidRPr="001F3969">
              <w:rPr>
                <w:rFonts w:ascii="Aptos" w:hAnsi="Aptos" w:cs="Arial"/>
                <w:sz w:val="20"/>
                <w:szCs w:val="20"/>
              </w:rPr>
              <w:t xml:space="preserve"> Graduate Office.</w:t>
            </w:r>
          </w:p>
        </w:tc>
      </w:tr>
      <w:tr w:rsidR="006875E4" w:rsidRPr="003241F7" w14:paraId="1F489268" w14:textId="77777777" w:rsidTr="7F49FBF2">
        <w:tc>
          <w:tcPr>
            <w:tcW w:w="7086" w:type="dxa"/>
          </w:tcPr>
          <w:p w14:paraId="266ACF1D"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sz w:val="20"/>
                <w:szCs w:val="20"/>
              </w:rPr>
              <w:lastRenderedPageBreak/>
              <w:t>SECTION 7: Doctor of Philosophy General Regulations</w:t>
            </w:r>
          </w:p>
          <w:p w14:paraId="057AB6CB" w14:textId="6A985616"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w:t>
            </w:r>
            <w:proofErr w:type="gramStart"/>
            <w:r w:rsidRPr="00C70716">
              <w:rPr>
                <w:rFonts w:ascii="Aptos" w:hAnsi="Aptos" w:cs="Helvetica"/>
                <w:color w:val="222222"/>
                <w:sz w:val="20"/>
                <w:szCs w:val="20"/>
              </w:rPr>
              <w:t>as a result of</w:t>
            </w:r>
            <w:proofErr w:type="gramEnd"/>
            <w:r w:rsidRPr="00C70716">
              <w:rPr>
                <w:rFonts w:ascii="Aptos" w:hAnsi="Aptos" w:cs="Helvetica"/>
                <w:color w:val="222222"/>
                <w:sz w:val="20"/>
                <w:szCs w:val="20"/>
              </w:rPr>
              <w:t xml:space="preserve"> coursework study.</w:t>
            </w:r>
          </w:p>
        </w:tc>
        <w:tc>
          <w:tcPr>
            <w:tcW w:w="4254" w:type="dxa"/>
          </w:tcPr>
          <w:p w14:paraId="707675AC" w14:textId="77777777" w:rsidR="006875E4" w:rsidRPr="001F3969" w:rsidRDefault="006875E4" w:rsidP="006875E4">
            <w:pPr>
              <w:rPr>
                <w:rFonts w:ascii="Aptos" w:hAnsi="Aptos" w:cs="Arial"/>
                <w:sz w:val="20"/>
                <w:szCs w:val="20"/>
              </w:rPr>
            </w:pPr>
          </w:p>
          <w:p w14:paraId="6062C66D" w14:textId="56936AD6" w:rsidR="006875E4" w:rsidRPr="001F3969" w:rsidRDefault="006875E4" w:rsidP="006875E4">
            <w:pPr>
              <w:spacing w:after="120"/>
              <w:rPr>
                <w:rFonts w:ascii="Aptos" w:hAnsi="Aptos" w:cs="Helvetica"/>
                <w:i/>
                <w:sz w:val="20"/>
                <w:szCs w:val="20"/>
              </w:rPr>
            </w:pPr>
          </w:p>
        </w:tc>
      </w:tr>
      <w:tr w:rsidR="006875E4" w:rsidRPr="003241F7" w14:paraId="5A39DB71" w14:textId="77777777" w:rsidTr="7F49FBF2">
        <w:tc>
          <w:tcPr>
            <w:tcW w:w="7086" w:type="dxa"/>
          </w:tcPr>
          <w:p w14:paraId="712B7FED"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6875E4" w:rsidRPr="00050B34" w:rsidRDefault="006875E4" w:rsidP="006875E4">
            <w:pPr>
              <w:pStyle w:val="NormalWeb"/>
              <w:rPr>
                <w:rFonts w:ascii="Aptos" w:hAnsi="Aptos" w:cs="Helvetica"/>
                <w:b/>
                <w:bCs/>
                <w:color w:val="000000"/>
                <w:sz w:val="20"/>
                <w:szCs w:val="20"/>
              </w:rPr>
            </w:pPr>
            <w:proofErr w:type="gramStart"/>
            <w:r w:rsidRPr="00050B34">
              <w:rPr>
                <w:rStyle w:val="Strong"/>
                <w:rFonts w:ascii="Aptos" w:hAnsi="Aptos" w:cs="Helvetica"/>
                <w:color w:val="000000"/>
                <w:sz w:val="20"/>
                <w:szCs w:val="20"/>
              </w:rPr>
              <w:t>7.1.1  General</w:t>
            </w:r>
            <w:proofErr w:type="gramEnd"/>
            <w:r w:rsidRPr="00050B34">
              <w:rPr>
                <w:rStyle w:val="Strong"/>
                <w:rFonts w:ascii="Aptos" w:hAnsi="Aptos" w:cs="Helvetica"/>
                <w:color w:val="000000"/>
                <w:sz w:val="20"/>
                <w:szCs w:val="20"/>
              </w:rPr>
              <w:t xml:space="preserve"> Criteria</w:t>
            </w:r>
          </w:p>
          <w:p w14:paraId="67AA4D2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completion of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xml:space="preserve">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prior to admission to a Ph.D. program.</w:t>
            </w:r>
          </w:p>
        </w:tc>
        <w:tc>
          <w:tcPr>
            <w:tcW w:w="4254" w:type="dxa"/>
          </w:tcPr>
          <w:p w14:paraId="0B8D30D6" w14:textId="77777777" w:rsidR="006875E4" w:rsidRPr="001F3969" w:rsidRDefault="006875E4" w:rsidP="006875E4">
            <w:pPr>
              <w:rPr>
                <w:rFonts w:ascii="Aptos" w:hAnsi="Aptos" w:cs="Arial"/>
                <w:i/>
                <w:sz w:val="20"/>
                <w:szCs w:val="20"/>
              </w:rPr>
            </w:pPr>
          </w:p>
          <w:p w14:paraId="42974434" w14:textId="035990B2"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A thesis-based </w:t>
            </w:r>
            <w:proofErr w:type="gramStart"/>
            <w:r w:rsidRPr="001F3969">
              <w:rPr>
                <w:rFonts w:ascii="Aptos" w:hAnsi="Aptos" w:cs="Arial"/>
                <w:sz w:val="20"/>
                <w:szCs w:val="20"/>
              </w:rPr>
              <w:t>Master's</w:t>
            </w:r>
            <w:proofErr w:type="gramEnd"/>
            <w:r w:rsidRPr="001F3969">
              <w:rPr>
                <w:rFonts w:ascii="Aptos" w:hAnsi="Aptos" w:cs="Arial"/>
                <w:sz w:val="20"/>
                <w:szCs w:val="20"/>
              </w:rPr>
              <w:t xml:space="preserve"> degree in Community Health Sciences or Public Health with content equivalent to that offered by the </w:t>
            </w:r>
            <w:r>
              <w:rPr>
                <w:rFonts w:ascii="Aptos" w:hAnsi="Aptos" w:cs="Arial"/>
                <w:sz w:val="20"/>
                <w:szCs w:val="20"/>
              </w:rPr>
              <w:t>college</w:t>
            </w:r>
            <w:r w:rsidRPr="001F3969">
              <w:rPr>
                <w:rFonts w:ascii="Aptos" w:hAnsi="Aptos" w:cs="Arial"/>
                <w:sz w:val="20"/>
                <w:szCs w:val="20"/>
              </w:rPr>
              <w:t xml:space="preserve"> or a thesis-Master's degree in the basic medical sciences, biological or social sciences or professional master's degrees, such as nursing, education, or social work. Students who completed a research-based </w:t>
            </w:r>
            <w:proofErr w:type="gramStart"/>
            <w:r w:rsidRPr="001F3969">
              <w:rPr>
                <w:rFonts w:ascii="Aptos" w:hAnsi="Aptos" w:cs="Arial"/>
                <w:sz w:val="20"/>
                <w:szCs w:val="20"/>
              </w:rPr>
              <w:t>Master’s</w:t>
            </w:r>
            <w:proofErr w:type="gramEnd"/>
            <w:r w:rsidRPr="001F3969">
              <w:rPr>
                <w:rFonts w:ascii="Aptos" w:hAnsi="Aptos" w:cs="Arial"/>
                <w:sz w:val="20"/>
                <w:szCs w:val="20"/>
              </w:rPr>
              <w:t xml:space="preserve"> degree but did not write a thesis may also be eligible for admission to the Ph.D. program. Such applications will be evaluated for eligibility by the </w:t>
            </w:r>
            <w:r>
              <w:rPr>
                <w:rFonts w:ascii="Aptos" w:hAnsi="Aptos" w:cs="Arial"/>
                <w:sz w:val="20"/>
                <w:szCs w:val="20"/>
              </w:rPr>
              <w:t>CCGH</w:t>
            </w:r>
            <w:r w:rsidRPr="001F3969">
              <w:rPr>
                <w:rFonts w:ascii="Aptos" w:hAnsi="Aptos" w:cs="Arial"/>
                <w:sz w:val="20"/>
                <w:szCs w:val="20"/>
              </w:rPr>
              <w:t xml:space="preserve"> Graduate </w:t>
            </w:r>
            <w:r>
              <w:rPr>
                <w:rFonts w:ascii="Aptos" w:hAnsi="Aptos" w:cs="Arial"/>
                <w:sz w:val="20"/>
                <w:szCs w:val="20"/>
              </w:rPr>
              <w:t>Programs</w:t>
            </w:r>
            <w:r w:rsidRPr="001F3969">
              <w:rPr>
                <w:rFonts w:ascii="Aptos" w:hAnsi="Aptos" w:cs="Arial"/>
                <w:sz w:val="20"/>
                <w:szCs w:val="20"/>
              </w:rPr>
              <w:t xml:space="preserve"> Committee. Students from professional </w:t>
            </w:r>
            <w:proofErr w:type="gramStart"/>
            <w:r w:rsidRPr="001F3969">
              <w:rPr>
                <w:rFonts w:ascii="Aptos" w:hAnsi="Aptos" w:cs="Arial"/>
                <w:sz w:val="20"/>
                <w:szCs w:val="20"/>
              </w:rPr>
              <w:t>Master’s</w:t>
            </w:r>
            <w:proofErr w:type="gramEnd"/>
            <w:r w:rsidRPr="001F3969">
              <w:rPr>
                <w:rFonts w:ascii="Aptos" w:hAnsi="Aptos" w:cs="Arial"/>
                <w:sz w:val="20"/>
                <w:szCs w:val="20"/>
              </w:rPr>
              <w:t xml:space="preserve"> programs are not eligible for admission, except in exceptional circumstances (i.e. an extensive publication </w:t>
            </w:r>
            <w:r w:rsidRPr="001F3969">
              <w:rPr>
                <w:rFonts w:ascii="Aptos" w:hAnsi="Aptos" w:cs="Arial"/>
                <w:sz w:val="20"/>
                <w:szCs w:val="20"/>
              </w:rPr>
              <w:lastRenderedPageBreak/>
              <w:t xml:space="preserve">and research background) as evaluated by the </w:t>
            </w:r>
            <w:r>
              <w:rPr>
                <w:rFonts w:ascii="Aptos" w:hAnsi="Aptos" w:cs="Arial"/>
                <w:sz w:val="20"/>
                <w:szCs w:val="20"/>
              </w:rPr>
              <w:t>CCGH</w:t>
            </w:r>
            <w:r w:rsidRPr="001F3969">
              <w:rPr>
                <w:rFonts w:ascii="Aptos" w:hAnsi="Aptos" w:cs="Arial"/>
                <w:sz w:val="20"/>
                <w:szCs w:val="20"/>
              </w:rPr>
              <w:t xml:space="preserve"> Graduate </w:t>
            </w:r>
            <w:r>
              <w:rPr>
                <w:rFonts w:ascii="Aptos" w:hAnsi="Aptos" w:cs="Arial"/>
                <w:sz w:val="20"/>
                <w:szCs w:val="20"/>
              </w:rPr>
              <w:t>Programs</w:t>
            </w:r>
            <w:r w:rsidRPr="001F3969">
              <w:rPr>
                <w:rFonts w:ascii="Aptos" w:hAnsi="Aptos" w:cs="Arial"/>
                <w:sz w:val="20"/>
                <w:szCs w:val="20"/>
              </w:rPr>
              <w:t xml:space="preserve"> Committee.</w:t>
            </w:r>
          </w:p>
          <w:p w14:paraId="40205D27" w14:textId="77777777" w:rsidR="006875E4" w:rsidRPr="001F3969" w:rsidRDefault="006875E4" w:rsidP="006875E4">
            <w:pPr>
              <w:pStyle w:val="BodyText3"/>
              <w:spacing w:after="0"/>
              <w:jc w:val="both"/>
              <w:rPr>
                <w:rFonts w:ascii="Aptos" w:hAnsi="Aptos" w:cs="Arial"/>
                <w:sz w:val="20"/>
                <w:szCs w:val="20"/>
              </w:rPr>
            </w:pPr>
          </w:p>
          <w:p w14:paraId="34A267FA" w14:textId="1E10BB75"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All students must have corresponded </w:t>
            </w:r>
            <w:proofErr w:type="gramStart"/>
            <w:r w:rsidRPr="001F3969">
              <w:rPr>
                <w:rFonts w:ascii="Aptos" w:hAnsi="Aptos" w:cs="Arial"/>
                <w:sz w:val="20"/>
                <w:szCs w:val="20"/>
              </w:rPr>
              <w:t>with, and</w:t>
            </w:r>
            <w:proofErr w:type="gramEnd"/>
            <w:r w:rsidRPr="001F3969">
              <w:rPr>
                <w:rFonts w:ascii="Aptos" w:hAnsi="Aptos" w:cs="Arial"/>
                <w:sz w:val="20"/>
                <w:szCs w:val="20"/>
              </w:rPr>
              <w:t xml:space="preserve"> have received a written letter of support from a faculty member in </w:t>
            </w:r>
            <w:r>
              <w:rPr>
                <w:rFonts w:ascii="Aptos" w:hAnsi="Aptos" w:cs="Arial"/>
                <w:sz w:val="20"/>
                <w:szCs w:val="20"/>
              </w:rPr>
              <w:t>CCGH</w:t>
            </w:r>
            <w:r w:rsidRPr="001F3969">
              <w:rPr>
                <w:rFonts w:ascii="Aptos" w:hAnsi="Aptos" w:cs="Arial"/>
                <w:sz w:val="20"/>
                <w:szCs w:val="20"/>
              </w:rPr>
              <w:t xml:space="preserve"> who has agreed to serve as the student’s advisor.</w:t>
            </w:r>
          </w:p>
          <w:p w14:paraId="557BAE3F" w14:textId="77777777" w:rsidR="006875E4" w:rsidRPr="001F3969" w:rsidRDefault="006875E4" w:rsidP="006875E4">
            <w:pPr>
              <w:pStyle w:val="BodyText3"/>
              <w:spacing w:after="0"/>
              <w:jc w:val="both"/>
              <w:rPr>
                <w:rFonts w:ascii="Aptos" w:hAnsi="Aptos" w:cs="Arial"/>
                <w:sz w:val="20"/>
                <w:szCs w:val="20"/>
              </w:rPr>
            </w:pPr>
          </w:p>
          <w:p w14:paraId="200AE53B" w14:textId="04D88B38" w:rsidR="006875E4" w:rsidRPr="001F3969" w:rsidRDefault="006875E4" w:rsidP="006875E4">
            <w:pPr>
              <w:spacing w:after="120"/>
              <w:rPr>
                <w:rFonts w:ascii="Aptos" w:hAnsi="Aptos" w:cs="Helvetica"/>
                <w:sz w:val="20"/>
                <w:szCs w:val="20"/>
              </w:rPr>
            </w:pPr>
            <w:r w:rsidRPr="001F3969">
              <w:rPr>
                <w:rFonts w:ascii="Aptos" w:hAnsi="Aptos" w:cs="Arial"/>
                <w:sz w:val="20"/>
                <w:szCs w:val="20"/>
              </w:rPr>
              <w:t>The M.P.H. degree is not sufficient for admission to the Ph.D. program.</w:t>
            </w:r>
          </w:p>
        </w:tc>
      </w:tr>
      <w:tr w:rsidR="006875E4" w:rsidRPr="003241F7" w14:paraId="4B989C5F" w14:textId="77777777" w:rsidTr="7F49FBF2">
        <w:tc>
          <w:tcPr>
            <w:tcW w:w="7086" w:type="dxa"/>
          </w:tcPr>
          <w:p w14:paraId="7AED67DA"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7.1.2 Direct Admission from the Bachelor’s Honours or Equivalent</w:t>
            </w:r>
          </w:p>
          <w:p w14:paraId="00B61F51"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With special recommendation of the department/unit, applicants without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who have an </w:t>
            </w:r>
            <w:proofErr w:type="gramStart"/>
            <w:r w:rsidRPr="00C70716">
              <w:rPr>
                <w:rFonts w:ascii="Aptos" w:hAnsi="Aptos" w:cs="Helvetica"/>
                <w:color w:val="222222"/>
                <w:sz w:val="20"/>
                <w:szCs w:val="20"/>
              </w:rPr>
              <w:t>honours</w:t>
            </w:r>
            <w:proofErr w:type="gramEnd"/>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Bachelor’s</w:t>
            </w:r>
            <w:proofErr w:type="gramEnd"/>
            <w:r w:rsidRPr="00C70716">
              <w:rPr>
                <w:rFonts w:ascii="Aptos" w:hAnsi="Aptos" w:cs="Helvetica"/>
                <w:color w:val="222222"/>
                <w:sz w:val="20"/>
                <w:szCs w:val="20"/>
              </w:rPr>
              <w:t xml:space="preserve"> degree or equivalent may be considered for entry to the Ph.D. program. These students must be outstanding in their academic background (GPA well above 3.0 in the last two (2) full years (60 credit hours) of undergraduate study).</w:t>
            </w:r>
          </w:p>
          <w:p w14:paraId="65DC297C" w14:textId="64B7C06F"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6875E4" w:rsidRPr="00C70716" w:rsidRDefault="006875E4" w:rsidP="006875E4">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2619F24" w14:textId="77777777" w:rsidR="006875E4" w:rsidRPr="001F3969" w:rsidRDefault="006875E4" w:rsidP="006875E4">
            <w:pPr>
              <w:rPr>
                <w:rFonts w:ascii="Aptos" w:hAnsi="Aptos" w:cs="Arial"/>
                <w:i/>
                <w:sz w:val="20"/>
                <w:szCs w:val="20"/>
              </w:rPr>
            </w:pPr>
          </w:p>
          <w:p w14:paraId="7622D99A" w14:textId="77777777" w:rsidR="006875E4" w:rsidRPr="001F3969" w:rsidRDefault="006875E4" w:rsidP="006875E4">
            <w:pPr>
              <w:rPr>
                <w:rFonts w:ascii="Aptos" w:hAnsi="Aptos" w:cs="Arial"/>
                <w:i/>
                <w:sz w:val="20"/>
                <w:szCs w:val="20"/>
              </w:rPr>
            </w:pPr>
          </w:p>
          <w:p w14:paraId="32E14E09" w14:textId="77777777" w:rsidR="006875E4" w:rsidRPr="001F3969" w:rsidRDefault="006875E4" w:rsidP="006875E4">
            <w:pPr>
              <w:spacing w:after="120"/>
              <w:rPr>
                <w:rFonts w:ascii="Aptos" w:hAnsi="Aptos" w:cs="Helvetica"/>
                <w:sz w:val="20"/>
                <w:szCs w:val="20"/>
              </w:rPr>
            </w:pPr>
          </w:p>
        </w:tc>
      </w:tr>
      <w:tr w:rsidR="006875E4" w:rsidRPr="003241F7" w14:paraId="3DEF574F" w14:textId="77777777" w:rsidTr="7F49FBF2">
        <w:tc>
          <w:tcPr>
            <w:tcW w:w="7086" w:type="dxa"/>
          </w:tcPr>
          <w:p w14:paraId="24D42B81"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 xml:space="preserve">7.1.3 Transfer from the </w:t>
            </w:r>
            <w:proofErr w:type="gramStart"/>
            <w:r w:rsidRPr="00050B34">
              <w:rPr>
                <w:rStyle w:val="Strong"/>
                <w:rFonts w:ascii="Aptos" w:hAnsi="Aptos" w:cs="Helvetica"/>
                <w:color w:val="000000"/>
                <w:sz w:val="20"/>
                <w:szCs w:val="20"/>
              </w:rPr>
              <w:t>Master’s</w:t>
            </w:r>
            <w:proofErr w:type="gramEnd"/>
            <w:r w:rsidRPr="00050B34">
              <w:rPr>
                <w:rStyle w:val="Strong"/>
                <w:rFonts w:ascii="Aptos" w:hAnsi="Aptos" w:cs="Helvetica"/>
                <w:color w:val="000000"/>
                <w:sz w:val="20"/>
                <w:szCs w:val="20"/>
              </w:rPr>
              <w:t xml:space="preserve"> to the Ph.D. Program</w:t>
            </w:r>
          </w:p>
          <w:p w14:paraId="7A95AB4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have not completed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may transfer to the Ph.D. program within the same department/unit upon the recommendation by the Department/Unit Head to the Faculty of Graduate Studies. The recommendation should be made within four (4) terms from the start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Fees paid, coursework completed, and time spent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will usually be applied towards the Ph.D. program. Students 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request to transfer from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The student will be admitted to a 3-year Ph.D. program and will pay a total of three years of program fees, including program (but not differential) fees paid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at the time of transfer. Students are cautioned that such transfers may impact the duration of The University of Manitoba Graduate Fellowship and may have implications for other funding.</w:t>
            </w:r>
          </w:p>
          <w:p w14:paraId="2B5B5E83" w14:textId="5559F2EA" w:rsidR="006875E4" w:rsidRPr="00C70716" w:rsidRDefault="006875E4" w:rsidP="006875E4">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 xml:space="preserve">Students who have previously completed a recognized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and are initially admitted and registered in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may transfer to the Ph.D. program within the same department/unit on the recommendation of the student’s advisor/co-advisor and Department/Unit Head. The recommendation should be made within four (4) terms from the start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Where a student holds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at the time of transfer.</w:t>
            </w:r>
          </w:p>
        </w:tc>
        <w:tc>
          <w:tcPr>
            <w:tcW w:w="4254" w:type="dxa"/>
          </w:tcPr>
          <w:p w14:paraId="3202EBA0" w14:textId="77777777" w:rsidR="006875E4" w:rsidRPr="001F3969" w:rsidRDefault="006875E4" w:rsidP="006875E4">
            <w:pPr>
              <w:rPr>
                <w:rFonts w:ascii="Aptos" w:hAnsi="Aptos" w:cs="Arial"/>
                <w:i/>
                <w:sz w:val="20"/>
                <w:szCs w:val="20"/>
              </w:rPr>
            </w:pPr>
          </w:p>
          <w:p w14:paraId="35161B4A" w14:textId="02F4333A" w:rsidR="006875E4" w:rsidRPr="001F3969" w:rsidRDefault="006875E4" w:rsidP="006875E4">
            <w:pPr>
              <w:jc w:val="both"/>
              <w:rPr>
                <w:rFonts w:ascii="Aptos" w:hAnsi="Aptos" w:cs="Arial"/>
                <w:sz w:val="20"/>
                <w:szCs w:val="20"/>
              </w:rPr>
            </w:pPr>
            <w:r w:rsidRPr="001F3969">
              <w:rPr>
                <w:rFonts w:ascii="Aptos" w:hAnsi="Aptos" w:cs="Arial"/>
                <w:sz w:val="20"/>
                <w:szCs w:val="20"/>
              </w:rPr>
              <w:t xml:space="preserve">Students in the </w:t>
            </w:r>
            <w:r>
              <w:rPr>
                <w:rFonts w:ascii="Aptos" w:hAnsi="Aptos" w:cs="Arial"/>
                <w:sz w:val="20"/>
                <w:szCs w:val="20"/>
              </w:rPr>
              <w:t>CCGH</w:t>
            </w:r>
            <w:r w:rsidRPr="001F3969">
              <w:rPr>
                <w:rFonts w:ascii="Aptos" w:hAnsi="Aptos" w:cs="Arial"/>
                <w:sz w:val="20"/>
                <w:szCs w:val="20"/>
              </w:rPr>
              <w:t xml:space="preserve"> M.Sc. program must complete the M.Sc. degree prior to transfer into the Ph.D. program.</w:t>
            </w:r>
          </w:p>
          <w:p w14:paraId="2C21A845" w14:textId="77777777" w:rsidR="006875E4" w:rsidRPr="001F3969" w:rsidRDefault="006875E4" w:rsidP="006875E4">
            <w:pPr>
              <w:jc w:val="both"/>
              <w:rPr>
                <w:rFonts w:ascii="Aptos" w:hAnsi="Aptos" w:cs="Arial"/>
                <w:i/>
                <w:sz w:val="20"/>
                <w:szCs w:val="20"/>
              </w:rPr>
            </w:pPr>
          </w:p>
          <w:p w14:paraId="2241365C" w14:textId="77777777" w:rsidR="006875E4" w:rsidRPr="001F3969" w:rsidRDefault="006875E4" w:rsidP="006875E4">
            <w:pPr>
              <w:jc w:val="both"/>
              <w:rPr>
                <w:rFonts w:ascii="Aptos" w:hAnsi="Aptos" w:cs="Arial"/>
                <w:i/>
                <w:sz w:val="20"/>
                <w:szCs w:val="20"/>
              </w:rPr>
            </w:pPr>
          </w:p>
          <w:p w14:paraId="01EF5AE6" w14:textId="77777777" w:rsidR="006875E4" w:rsidRPr="001F3969" w:rsidRDefault="006875E4" w:rsidP="006875E4">
            <w:pPr>
              <w:spacing w:after="120"/>
              <w:rPr>
                <w:rFonts w:ascii="Aptos" w:hAnsi="Aptos" w:cs="Helvetica"/>
                <w:i/>
                <w:sz w:val="20"/>
                <w:szCs w:val="20"/>
              </w:rPr>
            </w:pPr>
          </w:p>
        </w:tc>
      </w:tr>
      <w:tr w:rsidR="006875E4" w:rsidRPr="003241F7" w14:paraId="75A33D32" w14:textId="77777777" w:rsidTr="7F49FBF2">
        <w:tc>
          <w:tcPr>
            <w:tcW w:w="7086" w:type="dxa"/>
          </w:tcPr>
          <w:p w14:paraId="76C8EE52"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7.1.4 Provisional Admission to the Ph.D.</w:t>
            </w:r>
          </w:p>
          <w:p w14:paraId="696B8956" w14:textId="7B74136D" w:rsidR="006875E4" w:rsidRPr="00050B34" w:rsidRDefault="006875E4" w:rsidP="006875E4">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Students nearing the completion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40"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xml:space="preserve">" form prior to the student’s initial registration in the secondary program. Further registration in the Ph.D. program is contingent upon completion of all requirements of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within the 12 months. Students must maintain continuous registration in their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until its completion. Students will require assistance from the department/unit and the Faculty of Graduate Studies to complete dual registration  in the Master’s and Ph.D. program simultaneously via a “</w:t>
            </w:r>
            <w:hyperlink r:id="rId141"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3ACF325A" w14:textId="77777777" w:rsidR="006875E4" w:rsidRPr="001F3969" w:rsidRDefault="006875E4" w:rsidP="006875E4">
            <w:pPr>
              <w:rPr>
                <w:rFonts w:ascii="Aptos" w:hAnsi="Aptos" w:cs="Arial"/>
                <w:sz w:val="20"/>
                <w:szCs w:val="20"/>
              </w:rPr>
            </w:pPr>
          </w:p>
          <w:p w14:paraId="39CB72C0" w14:textId="77777777" w:rsidR="006875E4" w:rsidRPr="001F3969" w:rsidRDefault="006875E4" w:rsidP="006875E4">
            <w:pPr>
              <w:pStyle w:val="BodyText3"/>
              <w:jc w:val="both"/>
              <w:rPr>
                <w:rFonts w:ascii="Aptos" w:hAnsi="Aptos" w:cs="Arial"/>
                <w:sz w:val="20"/>
                <w:szCs w:val="20"/>
              </w:rPr>
            </w:pPr>
            <w:r w:rsidRPr="001F3969">
              <w:rPr>
                <w:rFonts w:ascii="Aptos" w:hAnsi="Aptos" w:cs="Arial"/>
                <w:sz w:val="20"/>
                <w:szCs w:val="20"/>
              </w:rPr>
              <w:t>There is no option for provisional admission from a M.Sc. degree program to the Ph.D. program in CHS.</w:t>
            </w:r>
          </w:p>
          <w:p w14:paraId="596B8AAD" w14:textId="77777777" w:rsidR="006875E4" w:rsidRPr="001F3969" w:rsidRDefault="006875E4" w:rsidP="006875E4">
            <w:pPr>
              <w:spacing w:after="120"/>
              <w:rPr>
                <w:rFonts w:ascii="Aptos" w:hAnsi="Aptos" w:cs="Helvetica"/>
                <w:i/>
                <w:sz w:val="20"/>
                <w:szCs w:val="20"/>
              </w:rPr>
            </w:pPr>
          </w:p>
        </w:tc>
      </w:tr>
      <w:tr w:rsidR="006875E4" w:rsidRPr="003241F7" w14:paraId="27320846" w14:textId="77777777" w:rsidTr="7F49FBF2">
        <w:tc>
          <w:tcPr>
            <w:tcW w:w="7086" w:type="dxa"/>
          </w:tcPr>
          <w:p w14:paraId="5F13833A" w14:textId="77777777" w:rsidR="006875E4" w:rsidRPr="00050B34" w:rsidRDefault="006875E4" w:rsidP="006875E4">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 xml:space="preserve">The advisor/department/unit may provide funding to the student as stipend or wages, subject to satisfactory progress by the student and the availability of funds as indicated in the department/unit supplementary regulations for the specified </w:t>
            </w:r>
            <w:proofErr w:type="gramStart"/>
            <w:r w:rsidRPr="00C70716">
              <w:rPr>
                <w:rFonts w:ascii="Aptos" w:hAnsi="Aptos" w:cs="Helvetica"/>
                <w:color w:val="000000"/>
                <w:sz w:val="20"/>
                <w:szCs w:val="20"/>
                <w:lang w:val="en-US"/>
              </w:rPr>
              <w:t>period of time</w:t>
            </w:r>
            <w:proofErr w:type="gramEnd"/>
            <w:r w:rsidRPr="00C70716">
              <w:rPr>
                <w:rFonts w:ascii="Aptos" w:hAnsi="Aptos" w:cs="Helvetica"/>
                <w:color w:val="000000"/>
                <w:sz w:val="20"/>
                <w:szCs w:val="20"/>
                <w:lang w:val="en-US"/>
              </w:rPr>
              <w:t>.</w:t>
            </w:r>
          </w:p>
        </w:tc>
        <w:tc>
          <w:tcPr>
            <w:tcW w:w="4254" w:type="dxa"/>
          </w:tcPr>
          <w:p w14:paraId="4E4DC76E" w14:textId="2AEA7330" w:rsidR="006875E4" w:rsidRPr="001F3969" w:rsidRDefault="006875E4" w:rsidP="006875E4">
            <w:pPr>
              <w:spacing w:after="120"/>
              <w:rPr>
                <w:rFonts w:ascii="Aptos" w:hAnsi="Aptos" w:cs="Helvetica"/>
                <w:i/>
                <w:sz w:val="20"/>
                <w:szCs w:val="20"/>
              </w:rPr>
            </w:pPr>
          </w:p>
        </w:tc>
      </w:tr>
      <w:tr w:rsidR="006875E4" w:rsidRPr="003241F7" w14:paraId="22A6FAC9" w14:textId="77777777" w:rsidTr="7F49FBF2">
        <w:tc>
          <w:tcPr>
            <w:tcW w:w="7086" w:type="dxa"/>
          </w:tcPr>
          <w:p w14:paraId="71B84018"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6875E4" w:rsidRPr="00050B34" w:rsidRDefault="006875E4" w:rsidP="006875E4">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Every Ph.D. student must have an advisor throughout their program, who is recommended to the Faculty of Graduate Studies by the Department/Unit Head. The advisor is responsible for supervising the student’s graduate </w:t>
            </w:r>
            <w:r w:rsidRPr="00C70716">
              <w:rPr>
                <w:rFonts w:ascii="Aptos" w:hAnsi="Aptos" w:cs="Helvetica"/>
                <w:color w:val="222222"/>
                <w:sz w:val="20"/>
                <w:szCs w:val="20"/>
              </w:rPr>
              <w:lastRenderedPageBreak/>
              <w:t xml:space="preserve">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w:t>
            </w:r>
            <w:proofErr w:type="gramStart"/>
            <w:r w:rsidRPr="00C70716">
              <w:rPr>
                <w:rFonts w:ascii="Aptos" w:hAnsi="Aptos" w:cs="Helvetica"/>
                <w:color w:val="222222"/>
                <w:sz w:val="20"/>
                <w:szCs w:val="20"/>
              </w:rPr>
              <w:t>program, and</w:t>
            </w:r>
            <w:proofErr w:type="gramEnd"/>
            <w:r w:rsidRPr="00C70716">
              <w:rPr>
                <w:rFonts w:ascii="Aptos" w:hAnsi="Aptos" w:cs="Helvetica"/>
                <w:color w:val="222222"/>
                <w:sz w:val="20"/>
                <w:szCs w:val="20"/>
              </w:rPr>
              <w:t xml:space="preserve"> stays informed of the student’s scholarly activities and progress. The student’s advisor also acts as a channel of communication to the student’s advisory committee, the department/unit and the Faculty of Graduate Studies.</w:t>
            </w:r>
          </w:p>
          <w:p w14:paraId="0136C9E1"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6875E4" w:rsidRPr="00C70716" w:rsidRDefault="006875E4" w:rsidP="006875E4">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6875E4" w:rsidRPr="00C70716" w:rsidRDefault="006875E4" w:rsidP="006875E4">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member of the Faculty of Graduate </w:t>
            </w:r>
            <w:proofErr w:type="gramStart"/>
            <w:r w:rsidRPr="00C70716">
              <w:rPr>
                <w:rFonts w:ascii="Aptos" w:hAnsi="Aptos" w:cs="Helvetica"/>
                <w:color w:val="222222"/>
                <w:sz w:val="20"/>
                <w:szCs w:val="20"/>
              </w:rPr>
              <w:t>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roofErr w:type="gramEnd"/>
          </w:p>
          <w:p w14:paraId="545D73CE" w14:textId="77777777" w:rsidR="006875E4" w:rsidRPr="00C70716" w:rsidRDefault="006875E4" w:rsidP="006875E4">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a Ph.D. or </w:t>
            </w:r>
            <w:proofErr w:type="gramStart"/>
            <w:r w:rsidRPr="00C70716">
              <w:rPr>
                <w:rFonts w:ascii="Aptos" w:hAnsi="Aptos" w:cs="Helvetica"/>
                <w:color w:val="222222"/>
                <w:sz w:val="20"/>
                <w:szCs w:val="20"/>
              </w:rPr>
              <w:t>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roofErr w:type="gramEnd"/>
          </w:p>
          <w:p w14:paraId="20309721" w14:textId="77777777" w:rsidR="006875E4" w:rsidRPr="00C70716" w:rsidRDefault="006875E4" w:rsidP="006875E4">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6875E4" w:rsidRPr="00C70716" w:rsidRDefault="006875E4" w:rsidP="006875E4">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42"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139B0F75" w14:textId="77777777" w:rsidR="006875E4" w:rsidRPr="001F3969" w:rsidRDefault="006875E4" w:rsidP="006875E4">
            <w:pPr>
              <w:rPr>
                <w:rFonts w:ascii="Aptos" w:hAnsi="Aptos" w:cs="Arial"/>
                <w:i/>
                <w:sz w:val="20"/>
                <w:szCs w:val="20"/>
              </w:rPr>
            </w:pPr>
          </w:p>
          <w:p w14:paraId="3EACBCFE" w14:textId="1339A4F3" w:rsidR="006875E4" w:rsidRPr="001F3969" w:rsidRDefault="006875E4" w:rsidP="006875E4">
            <w:pPr>
              <w:rPr>
                <w:rFonts w:ascii="Aptos" w:hAnsi="Aptos" w:cs="Arial"/>
                <w:sz w:val="20"/>
                <w:szCs w:val="20"/>
              </w:rPr>
            </w:pPr>
            <w:r w:rsidRPr="001F3969">
              <w:rPr>
                <w:rFonts w:ascii="Aptos" w:hAnsi="Aptos" w:cs="Arial"/>
                <w:sz w:val="20"/>
                <w:szCs w:val="20"/>
              </w:rPr>
              <w:t xml:space="preserve">The Student’s Advisor will </w:t>
            </w:r>
            <w:r>
              <w:rPr>
                <w:rFonts w:ascii="Aptos" w:hAnsi="Aptos" w:cs="Arial"/>
                <w:sz w:val="20"/>
                <w:szCs w:val="20"/>
              </w:rPr>
              <w:t>usually</w:t>
            </w:r>
            <w:r w:rsidRPr="001F3969">
              <w:rPr>
                <w:rFonts w:ascii="Aptos" w:hAnsi="Aptos" w:cs="Arial"/>
                <w:sz w:val="20"/>
                <w:szCs w:val="20"/>
              </w:rPr>
              <w:t xml:space="preserve"> be a full</w:t>
            </w:r>
            <w:r w:rsidRPr="001F3969">
              <w:rPr>
                <w:rFonts w:ascii="Aptos" w:hAnsi="Aptos" w:cs="Arial"/>
                <w:sz w:val="20"/>
                <w:szCs w:val="20"/>
              </w:rPr>
              <w:noBreakHyphen/>
              <w:t xml:space="preserve">time member of </w:t>
            </w:r>
            <w:r>
              <w:rPr>
                <w:rFonts w:ascii="Aptos" w:hAnsi="Aptos" w:cs="Arial"/>
                <w:sz w:val="20"/>
                <w:szCs w:val="20"/>
              </w:rPr>
              <w:t>CCGH</w:t>
            </w:r>
            <w:r w:rsidRPr="001F3969">
              <w:rPr>
                <w:rFonts w:ascii="Aptos" w:hAnsi="Aptos" w:cs="Arial"/>
                <w:sz w:val="20"/>
                <w:szCs w:val="20"/>
              </w:rPr>
              <w:t xml:space="preserve">. In exceptional cases, the </w:t>
            </w:r>
            <w:proofErr w:type="gramStart"/>
            <w:r w:rsidRPr="001F3969">
              <w:rPr>
                <w:rFonts w:ascii="Aptos" w:hAnsi="Aptos" w:cs="Arial"/>
                <w:sz w:val="20"/>
                <w:szCs w:val="20"/>
              </w:rPr>
              <w:t>student’s  Advisor</w:t>
            </w:r>
            <w:proofErr w:type="gramEnd"/>
            <w:r w:rsidRPr="001F3969">
              <w:rPr>
                <w:rFonts w:ascii="Aptos" w:hAnsi="Aptos" w:cs="Arial"/>
                <w:sz w:val="20"/>
                <w:szCs w:val="20"/>
              </w:rPr>
              <w:t xml:space="preserve"> may be a part-time or adjunct member of </w:t>
            </w:r>
            <w:r>
              <w:rPr>
                <w:rFonts w:ascii="Aptos" w:hAnsi="Aptos" w:cs="Arial"/>
                <w:sz w:val="20"/>
                <w:szCs w:val="20"/>
              </w:rPr>
              <w:t>CCGH</w:t>
            </w:r>
            <w:r w:rsidRPr="001F3969">
              <w:rPr>
                <w:rFonts w:ascii="Aptos" w:hAnsi="Aptos" w:cs="Arial"/>
                <w:sz w:val="20"/>
                <w:szCs w:val="20"/>
              </w:rPr>
              <w:t xml:space="preserve">. Such an appointment must be approved by the Graduate </w:t>
            </w:r>
            <w:r>
              <w:rPr>
                <w:rFonts w:ascii="Aptos" w:hAnsi="Aptos" w:cs="Arial"/>
                <w:sz w:val="20"/>
                <w:szCs w:val="20"/>
              </w:rPr>
              <w:t>Programs</w:t>
            </w:r>
            <w:r w:rsidRPr="001F3969">
              <w:rPr>
                <w:rFonts w:ascii="Aptos" w:hAnsi="Aptos" w:cs="Arial"/>
                <w:sz w:val="20"/>
                <w:szCs w:val="20"/>
              </w:rPr>
              <w:t xml:space="preserve"> Committee and be eligible </w:t>
            </w:r>
            <w:r w:rsidRPr="001F3969">
              <w:rPr>
                <w:rFonts w:ascii="Aptos" w:hAnsi="Aptos" w:cs="Arial"/>
                <w:sz w:val="20"/>
                <w:szCs w:val="20"/>
              </w:rPr>
              <w:lastRenderedPageBreak/>
              <w:t xml:space="preserve">for membership in the Faculty of Graduate Studies. Unless a part-time or adjunct member of </w:t>
            </w:r>
            <w:r>
              <w:rPr>
                <w:rFonts w:ascii="Aptos" w:hAnsi="Aptos" w:cs="Arial"/>
                <w:sz w:val="20"/>
                <w:szCs w:val="20"/>
              </w:rPr>
              <w:t>CCGH</w:t>
            </w:r>
            <w:r w:rsidRPr="001F3969">
              <w:rPr>
                <w:rFonts w:ascii="Aptos" w:hAnsi="Aptos" w:cs="Arial"/>
                <w:sz w:val="20"/>
                <w:szCs w:val="20"/>
              </w:rPr>
              <w:t xml:space="preserve"> has successfully supervised at least 2 PhD students to completion, and/or if there are other relevant circumstances to consider, the Graduate </w:t>
            </w:r>
            <w:r>
              <w:rPr>
                <w:rFonts w:ascii="Aptos" w:hAnsi="Aptos" w:cs="Arial"/>
                <w:sz w:val="20"/>
                <w:szCs w:val="20"/>
              </w:rPr>
              <w:t>Programs</w:t>
            </w:r>
            <w:r w:rsidRPr="001F3969">
              <w:rPr>
                <w:rFonts w:ascii="Aptos" w:hAnsi="Aptos" w:cs="Arial"/>
                <w:sz w:val="20"/>
                <w:szCs w:val="20"/>
              </w:rPr>
              <w:t xml:space="preserve"> Committee may require that the student obtain a full-time </w:t>
            </w:r>
            <w:r>
              <w:rPr>
                <w:rFonts w:ascii="Aptos" w:hAnsi="Aptos" w:cs="Arial"/>
                <w:sz w:val="20"/>
                <w:szCs w:val="20"/>
              </w:rPr>
              <w:t>CCGH</w:t>
            </w:r>
            <w:r w:rsidRPr="001F3969">
              <w:rPr>
                <w:rFonts w:ascii="Aptos" w:hAnsi="Aptos" w:cs="Arial"/>
                <w:sz w:val="20"/>
                <w:szCs w:val="20"/>
              </w:rPr>
              <w:t xml:space="preserve"> member to serve as co-Advisor. In situations where the Graduate </w:t>
            </w:r>
            <w:r>
              <w:rPr>
                <w:rFonts w:ascii="Aptos" w:hAnsi="Aptos" w:cs="Arial"/>
                <w:sz w:val="20"/>
                <w:szCs w:val="20"/>
              </w:rPr>
              <w:t>Programs</w:t>
            </w:r>
            <w:r w:rsidRPr="001F3969">
              <w:rPr>
                <w:rFonts w:ascii="Aptos" w:hAnsi="Aptos" w:cs="Arial"/>
                <w:sz w:val="20"/>
                <w:szCs w:val="20"/>
              </w:rPr>
              <w:t xml:space="preserve"> Committee is requiring the student </w:t>
            </w:r>
            <w:proofErr w:type="gramStart"/>
            <w:r w:rsidRPr="001F3969">
              <w:rPr>
                <w:rFonts w:ascii="Aptos" w:hAnsi="Aptos" w:cs="Arial"/>
                <w:sz w:val="20"/>
                <w:szCs w:val="20"/>
              </w:rPr>
              <w:t>be</w:t>
            </w:r>
            <w:proofErr w:type="gramEnd"/>
            <w:r w:rsidRPr="001F3969">
              <w:rPr>
                <w:rFonts w:ascii="Aptos" w:hAnsi="Aptos" w:cs="Arial"/>
                <w:sz w:val="20"/>
                <w:szCs w:val="20"/>
              </w:rPr>
              <w:t xml:space="preserve"> mentored by co-advisors, the co-advisors must be identified either at time of a prospective student’s application for admission or prior to admission recommendations being made by the unit. Confirmation of the Advisor’s commitment to mentor the student, or the co-</w:t>
            </w:r>
            <w:proofErr w:type="gramStart"/>
            <w:r w:rsidRPr="001F3969">
              <w:rPr>
                <w:rFonts w:ascii="Aptos" w:hAnsi="Aptos" w:cs="Arial"/>
                <w:sz w:val="20"/>
                <w:szCs w:val="20"/>
              </w:rPr>
              <w:t>advisors</w:t>
            </w:r>
            <w:proofErr w:type="gramEnd"/>
            <w:r w:rsidRPr="001F3969">
              <w:rPr>
                <w:rFonts w:ascii="Aptos" w:hAnsi="Aptos" w:cs="Arial"/>
                <w:sz w:val="20"/>
                <w:szCs w:val="20"/>
              </w:rPr>
              <w:t xml:space="preserve"> commitment to mentor the student through a co-advisory partnership, must be sent in writing to the Graduate </w:t>
            </w:r>
            <w:r>
              <w:rPr>
                <w:rFonts w:ascii="Aptos" w:hAnsi="Aptos" w:cs="Arial"/>
                <w:sz w:val="20"/>
                <w:szCs w:val="20"/>
              </w:rPr>
              <w:t xml:space="preserve">Programs </w:t>
            </w:r>
            <w:r w:rsidRPr="001F3969">
              <w:rPr>
                <w:rFonts w:ascii="Aptos" w:hAnsi="Aptos" w:cs="Arial"/>
                <w:sz w:val="20"/>
                <w:szCs w:val="20"/>
              </w:rPr>
              <w:t xml:space="preserve">Committee from the advisor or both co-advisors prior to admission recommendations being made by the unit. The appointment of an advisor or co-advisors must be reviewed by the Graduate </w:t>
            </w:r>
            <w:r>
              <w:rPr>
                <w:rFonts w:ascii="Aptos" w:hAnsi="Aptos" w:cs="Arial"/>
                <w:sz w:val="20"/>
                <w:szCs w:val="20"/>
              </w:rPr>
              <w:t>Programs</w:t>
            </w:r>
            <w:r w:rsidRPr="001F3969">
              <w:rPr>
                <w:rFonts w:ascii="Aptos" w:hAnsi="Aptos" w:cs="Arial"/>
                <w:sz w:val="20"/>
                <w:szCs w:val="20"/>
              </w:rPr>
              <w:t xml:space="preserve"> Committee and a recommendation forwarded to FGS for approval.</w:t>
            </w:r>
          </w:p>
          <w:p w14:paraId="03DB2CAD" w14:textId="77777777" w:rsidR="006875E4" w:rsidRPr="001F3969" w:rsidRDefault="006875E4" w:rsidP="006875E4">
            <w:pPr>
              <w:spacing w:after="120"/>
              <w:rPr>
                <w:rFonts w:ascii="Aptos" w:hAnsi="Aptos" w:cs="Helvetica"/>
                <w:i/>
                <w:sz w:val="20"/>
                <w:szCs w:val="20"/>
              </w:rPr>
            </w:pPr>
          </w:p>
          <w:p w14:paraId="0A4D9881" w14:textId="77777777" w:rsidR="006875E4" w:rsidRPr="001F3969" w:rsidRDefault="006875E4" w:rsidP="006875E4">
            <w:pPr>
              <w:rPr>
                <w:rFonts w:ascii="Aptos" w:hAnsi="Aptos" w:cs="Helvetica"/>
                <w:sz w:val="20"/>
                <w:szCs w:val="20"/>
              </w:rPr>
            </w:pPr>
            <w:r w:rsidRPr="001F3969">
              <w:rPr>
                <w:rFonts w:ascii="Aptos" w:hAnsi="Aptos" w:cs="Helvetica"/>
                <w:sz w:val="20"/>
                <w:szCs w:val="20"/>
              </w:rPr>
              <w:t>At time of admissions: Prospective Advisors must indicate on the recommender form and in their letter of support: (1) if any financial support will be provided (e.g. from research funds); or if not, (2) the explicit discussions about funding they have had with the student, and document any other financial supports, not from the advisor, that may be available to the student. In addition to academic performance and the elements contained in the application, decisions to accept a student will include the availability of adequate resources to provide a supportive research environment.</w:t>
            </w:r>
          </w:p>
          <w:p w14:paraId="3133D5B6" w14:textId="71A3658C" w:rsidR="006875E4" w:rsidRPr="001F3969" w:rsidRDefault="006875E4" w:rsidP="006875E4">
            <w:pPr>
              <w:spacing w:after="120"/>
              <w:rPr>
                <w:rFonts w:ascii="Aptos" w:hAnsi="Aptos" w:cs="Helvetica"/>
                <w:i/>
                <w:sz w:val="20"/>
                <w:szCs w:val="20"/>
              </w:rPr>
            </w:pPr>
          </w:p>
        </w:tc>
      </w:tr>
      <w:tr w:rsidR="006875E4" w:rsidRPr="003241F7" w14:paraId="1BA9AF4B" w14:textId="77777777" w:rsidTr="7F49FBF2">
        <w:tc>
          <w:tcPr>
            <w:tcW w:w="7086" w:type="dxa"/>
          </w:tcPr>
          <w:p w14:paraId="05157A2E"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7.2.2 Student's Co-advisor</w:t>
            </w:r>
          </w:p>
          <w:p w14:paraId="23FCFCE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6875E4" w:rsidRPr="00C70716" w:rsidRDefault="006875E4" w:rsidP="006875E4">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43"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6875E4" w:rsidRPr="00C70716" w:rsidRDefault="006875E4" w:rsidP="006875E4">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proofErr w:type="gramStart"/>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roofErr w:type="gramEnd"/>
          </w:p>
          <w:p w14:paraId="1F29A13B" w14:textId="77777777" w:rsidR="006875E4" w:rsidRPr="00C70716" w:rsidRDefault="006875E4" w:rsidP="006875E4">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6875E4" w:rsidRPr="00C70716" w:rsidRDefault="006875E4" w:rsidP="006875E4">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44"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6875E4" w:rsidRPr="00C70716" w:rsidRDefault="006875E4" w:rsidP="006875E4">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t xml:space="preserve">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w:t>
            </w:r>
            <w:proofErr w:type="gramStart"/>
            <w:r w:rsidRPr="00C70716">
              <w:rPr>
                <w:rFonts w:ascii="Aptos" w:hAnsi="Aptos" w:cs="Helvetica"/>
                <w:color w:val="222222"/>
                <w:sz w:val="20"/>
                <w:szCs w:val="20"/>
              </w:rPr>
              <w:t>or</w:t>
            </w:r>
            <w:proofErr w:type="gramEnd"/>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examining</w:t>
            </w:r>
            <w:proofErr w:type="gramEnd"/>
            <w:r w:rsidRPr="00C70716">
              <w:rPr>
                <w:rFonts w:ascii="Aptos" w:hAnsi="Aptos" w:cs="Helvetica"/>
                <w:color w:val="222222"/>
                <w:sz w:val="20"/>
                <w:szCs w:val="20"/>
              </w:rPr>
              <w:t xml:space="preserve">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3E6907A4" w14:textId="6DC47920" w:rsidR="006875E4" w:rsidRPr="001F3969" w:rsidRDefault="006875E4" w:rsidP="006875E4">
            <w:pPr>
              <w:spacing w:after="120"/>
              <w:rPr>
                <w:rFonts w:ascii="Aptos" w:hAnsi="Aptos" w:cs="Helvetica"/>
                <w:i/>
                <w:sz w:val="20"/>
                <w:szCs w:val="20"/>
              </w:rPr>
            </w:pPr>
          </w:p>
        </w:tc>
      </w:tr>
      <w:tr w:rsidR="006875E4" w:rsidRPr="003241F7" w14:paraId="10CBEF74" w14:textId="77777777" w:rsidTr="7F49FBF2">
        <w:tc>
          <w:tcPr>
            <w:tcW w:w="7086" w:type="dxa"/>
          </w:tcPr>
          <w:p w14:paraId="7B1DD5F0"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Should, during the student’s program, the relationship between the student and advisor/co-advisor significantly </w:t>
            </w:r>
            <w:proofErr w:type="gramStart"/>
            <w:r w:rsidRPr="00C70716">
              <w:rPr>
                <w:rFonts w:ascii="Aptos" w:hAnsi="Aptos" w:cs="Helvetica"/>
                <w:color w:val="222222"/>
                <w:sz w:val="20"/>
                <w:szCs w:val="20"/>
              </w:rPr>
              <w:t>deteriorate</w:t>
            </w:r>
            <w:proofErr w:type="gramEnd"/>
            <w:r w:rsidRPr="00C70716">
              <w:rPr>
                <w:rFonts w:ascii="Aptos" w:hAnsi="Aptos" w:cs="Helvetica"/>
                <w:color w:val="222222"/>
                <w:sz w:val="20"/>
                <w:szCs w:val="20"/>
              </w:rPr>
              <w:t xml:space="preserve">, the matter should be referred sequentially to the Department/Unit Graduate Chair, the Department/Unit Head, then to the Dean of the Faculty of Graduate Studies. It is the responsibility of the department/unit offering the program in which the student </w:t>
            </w:r>
            <w:r w:rsidRPr="00C70716">
              <w:rPr>
                <w:rFonts w:ascii="Aptos" w:hAnsi="Aptos" w:cs="Helvetica"/>
                <w:color w:val="222222"/>
                <w:sz w:val="20"/>
                <w:szCs w:val="20"/>
              </w:rPr>
              <w:lastRenderedPageBreak/>
              <w:t>is studying to arrange an alternate advisor/co-advisor if this is appropriate and necessary.</w:t>
            </w:r>
          </w:p>
          <w:p w14:paraId="4BFFD067" w14:textId="77777777" w:rsidR="006875E4" w:rsidRPr="00C70716" w:rsidRDefault="006875E4" w:rsidP="006875E4">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6875E4" w:rsidRPr="00C70716" w:rsidRDefault="006875E4" w:rsidP="006875E4">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4A42AA02" w14:textId="5DE0546B" w:rsidR="006875E4" w:rsidRPr="001F3969" w:rsidRDefault="006875E4" w:rsidP="006875E4">
            <w:pPr>
              <w:spacing w:after="120"/>
              <w:rPr>
                <w:rFonts w:ascii="Aptos" w:hAnsi="Aptos" w:cs="Helvetica"/>
                <w:i/>
                <w:sz w:val="20"/>
                <w:szCs w:val="20"/>
              </w:rPr>
            </w:pPr>
          </w:p>
        </w:tc>
      </w:tr>
      <w:tr w:rsidR="006875E4" w:rsidRPr="003241F7" w14:paraId="53707AFE" w14:textId="77777777" w:rsidTr="7F49FBF2">
        <w:tc>
          <w:tcPr>
            <w:tcW w:w="7086" w:type="dxa"/>
          </w:tcPr>
          <w:p w14:paraId="5F446EA8"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5"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xml:space="preserve">.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or Ph.D.</w:t>
            </w:r>
          </w:p>
          <w:p w14:paraId="59CD7502" w14:textId="77777777" w:rsidR="006875E4" w:rsidRPr="00C70716" w:rsidRDefault="006875E4" w:rsidP="006875E4">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w:t>
            </w:r>
            <w:r w:rsidRPr="00C70716">
              <w:rPr>
                <w:rFonts w:ascii="Aptos" w:hAnsi="Aptos" w:cs="Helvetica"/>
                <w:color w:val="222222"/>
                <w:sz w:val="20"/>
                <w:szCs w:val="20"/>
              </w:rPr>
              <w:lastRenderedPageBreak/>
              <w:t xml:space="preserve">by the Department/Unit Head or Graduate Chair with a justification of their role and be approved by the Dean of the Faculty of Graduate Studies or designate. </w:t>
            </w:r>
          </w:p>
          <w:p w14:paraId="1B06056B"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Under no circumstances are graduate students, Post-Doctoral Fellows, and Research Assistants or Associates registered/employed at any institution to serve on graduate student advisory or examining committees, regardless of </w:t>
            </w:r>
            <w:proofErr w:type="gramStart"/>
            <w:r w:rsidRPr="00C70716">
              <w:rPr>
                <w:rFonts w:ascii="Aptos" w:hAnsi="Aptos" w:cs="Helvetica"/>
                <w:color w:val="222222"/>
                <w:sz w:val="20"/>
                <w:szCs w:val="20"/>
              </w:rPr>
              <w:t>whether or not</w:t>
            </w:r>
            <w:proofErr w:type="gramEnd"/>
            <w:r w:rsidRPr="00C70716">
              <w:rPr>
                <w:rFonts w:ascii="Aptos" w:hAnsi="Aptos" w:cs="Helvetica"/>
                <w:color w:val="222222"/>
                <w:sz w:val="20"/>
                <w:szCs w:val="20"/>
              </w:rPr>
              <w:t xml:space="preserve"> they hold a rank of Adjunct Professor.</w:t>
            </w:r>
          </w:p>
          <w:p w14:paraId="1CA9A356"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6"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6875E4" w:rsidRPr="00C70716" w:rsidRDefault="006875E4" w:rsidP="006875E4">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 xml:space="preserve">Advisory committee meetings must be held at least annually and are not intended to take the place of meetings between the student and advisor/co-advisor which should occur </w:t>
            </w:r>
            <w:proofErr w:type="gramStart"/>
            <w:r w:rsidRPr="00C70716">
              <w:rPr>
                <w:rFonts w:ascii="Aptos" w:hAnsi="Aptos" w:cs="Helvetica"/>
                <w:color w:val="222222"/>
                <w:sz w:val="20"/>
                <w:szCs w:val="20"/>
              </w:rPr>
              <w:t>with</w:t>
            </w:r>
            <w:proofErr w:type="gramEnd"/>
            <w:r w:rsidRPr="00C70716">
              <w:rPr>
                <w:rFonts w:ascii="Aptos" w:hAnsi="Aptos" w:cs="Helvetica"/>
                <w:color w:val="222222"/>
                <w:sz w:val="20"/>
                <w:szCs w:val="20"/>
              </w:rPr>
              <w:t xml:space="preserve"> much greater frequency than the advisory committee meetings.</w:t>
            </w:r>
          </w:p>
        </w:tc>
        <w:tc>
          <w:tcPr>
            <w:tcW w:w="4254" w:type="dxa"/>
          </w:tcPr>
          <w:p w14:paraId="0213789F" w14:textId="77777777" w:rsidR="006875E4" w:rsidRPr="001F3969" w:rsidRDefault="006875E4" w:rsidP="006875E4">
            <w:pPr>
              <w:rPr>
                <w:rFonts w:ascii="Aptos" w:hAnsi="Aptos" w:cs="Arial"/>
                <w:i/>
                <w:sz w:val="20"/>
                <w:szCs w:val="20"/>
              </w:rPr>
            </w:pPr>
          </w:p>
          <w:p w14:paraId="3DD15B13" w14:textId="5437C274" w:rsidR="006875E4" w:rsidRPr="001F3969" w:rsidRDefault="006875E4" w:rsidP="006875E4">
            <w:pPr>
              <w:spacing w:after="120"/>
              <w:rPr>
                <w:rFonts w:ascii="Aptos" w:hAnsi="Aptos" w:cs="Helvetica"/>
                <w:i/>
                <w:sz w:val="20"/>
                <w:szCs w:val="20"/>
              </w:rPr>
            </w:pPr>
            <w:r w:rsidRPr="001F3969">
              <w:rPr>
                <w:rFonts w:ascii="Aptos" w:hAnsi="Aptos" w:cs="Arial"/>
                <w:sz w:val="20"/>
                <w:szCs w:val="20"/>
              </w:rPr>
              <w:t xml:space="preserve">The Ph.D. Advisor shall form an Advisory Committee. At least two members of the Advisory Committee shall be from </w:t>
            </w:r>
            <w:r>
              <w:rPr>
                <w:rFonts w:ascii="Aptos" w:hAnsi="Aptos" w:cs="Arial"/>
                <w:sz w:val="20"/>
                <w:szCs w:val="20"/>
              </w:rPr>
              <w:t>CCGH</w:t>
            </w:r>
            <w:r w:rsidRPr="001F3969">
              <w:rPr>
                <w:rFonts w:ascii="Aptos" w:hAnsi="Aptos" w:cs="Arial"/>
                <w:sz w:val="20"/>
                <w:szCs w:val="20"/>
              </w:rPr>
              <w:t xml:space="preserve">, of which one shall be a </w:t>
            </w:r>
            <w:proofErr w:type="gramStart"/>
            <w:r w:rsidRPr="001F3969">
              <w:rPr>
                <w:rFonts w:ascii="Aptos" w:hAnsi="Aptos" w:cs="Arial"/>
                <w:sz w:val="20"/>
                <w:szCs w:val="20"/>
              </w:rPr>
              <w:t>full time</w:t>
            </w:r>
            <w:proofErr w:type="gramEnd"/>
            <w:r w:rsidRPr="001F3969">
              <w:rPr>
                <w:rFonts w:ascii="Aptos" w:hAnsi="Aptos" w:cs="Arial"/>
                <w:sz w:val="20"/>
                <w:szCs w:val="20"/>
              </w:rPr>
              <w:t xml:space="preserve"> member of the </w:t>
            </w:r>
            <w:r>
              <w:rPr>
                <w:rFonts w:ascii="Aptos" w:hAnsi="Aptos" w:cs="Arial"/>
                <w:sz w:val="20"/>
                <w:szCs w:val="20"/>
              </w:rPr>
              <w:t>college</w:t>
            </w:r>
            <w:r w:rsidRPr="001F3969">
              <w:rPr>
                <w:rFonts w:ascii="Aptos" w:hAnsi="Aptos" w:cs="Arial"/>
                <w:sz w:val="20"/>
                <w:szCs w:val="20"/>
              </w:rPr>
              <w:t xml:space="preserve">. In exceptional cases, and with the approval of the Graduate Program Director, a Ph.D. thesis committee could include a single full-time member from </w:t>
            </w:r>
            <w:r>
              <w:rPr>
                <w:rFonts w:ascii="Aptos" w:hAnsi="Aptos" w:cs="Arial"/>
                <w:sz w:val="20"/>
                <w:szCs w:val="20"/>
              </w:rPr>
              <w:t>CCGH</w:t>
            </w:r>
            <w:r w:rsidRPr="001F3969">
              <w:rPr>
                <w:rFonts w:ascii="Aptos" w:hAnsi="Aptos" w:cs="Arial"/>
                <w:sz w:val="20"/>
                <w:szCs w:val="20"/>
              </w:rPr>
              <w:t>.</w:t>
            </w:r>
          </w:p>
        </w:tc>
      </w:tr>
      <w:tr w:rsidR="006875E4" w:rsidRPr="003241F7" w14:paraId="3C1E3432" w14:textId="77777777" w:rsidTr="7F49FBF2">
        <w:tc>
          <w:tcPr>
            <w:tcW w:w="7086" w:type="dxa"/>
          </w:tcPr>
          <w:p w14:paraId="1ACCE2B1" w14:textId="77777777" w:rsidR="006875E4" w:rsidRPr="00050B34" w:rsidRDefault="006875E4" w:rsidP="006875E4">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w:t>
            </w:r>
            <w:proofErr w:type="gramStart"/>
            <w:r w:rsidRPr="00C70716">
              <w:rPr>
                <w:rFonts w:ascii="Aptos" w:hAnsi="Aptos" w:cs="Helvetica"/>
                <w:color w:val="222222"/>
                <w:sz w:val="20"/>
                <w:szCs w:val="20"/>
              </w:rPr>
              <w:t>comprehensive, and</w:t>
            </w:r>
            <w:proofErr w:type="gramEnd"/>
            <w:r w:rsidRPr="00C70716">
              <w:rPr>
                <w:rFonts w:ascii="Aptos" w:hAnsi="Aptos" w:cs="Helvetica"/>
                <w:color w:val="222222"/>
                <w:sz w:val="20"/>
                <w:szCs w:val="20"/>
              </w:rPr>
              <w:t xml:space="preserve"> are provided solely for illustration. The University of Manitoba </w:t>
            </w:r>
            <w:hyperlink r:id="rId147"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8"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9"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w:t>
            </w:r>
            <w:proofErr w:type="gramStart"/>
            <w:r w:rsidRPr="00C70716">
              <w:rPr>
                <w:rFonts w:ascii="Aptos" w:hAnsi="Aptos" w:cs="Helvetica"/>
                <w:color w:val="222222"/>
                <w:sz w:val="20"/>
                <w:szCs w:val="20"/>
              </w:rPr>
              <w:t>Instructor</w:t>
            </w:r>
            <w:proofErr w:type="gramEnd"/>
            <w:r w:rsidRPr="00C70716">
              <w:rPr>
                <w:rFonts w:ascii="Aptos" w:hAnsi="Aptos" w:cs="Helvetica"/>
                <w:color w:val="222222"/>
                <w:sz w:val="20"/>
                <w:szCs w:val="20"/>
              </w:rPr>
              <w:t xml:space="preserve"> or an Assistant Professor into any department/unit at the university, they are to inform FGS of their employment status change </w:t>
            </w:r>
            <w:proofErr w:type="gramStart"/>
            <w:r w:rsidRPr="00C70716">
              <w:rPr>
                <w:rFonts w:ascii="Aptos" w:hAnsi="Aptos" w:cs="Helvetica"/>
                <w:color w:val="222222"/>
                <w:sz w:val="20"/>
                <w:szCs w:val="20"/>
              </w:rPr>
              <w:t>in order to</w:t>
            </w:r>
            <w:proofErr w:type="gramEnd"/>
            <w:r w:rsidRPr="00C70716">
              <w:rPr>
                <w:rFonts w:ascii="Aptos" w:hAnsi="Aptos" w:cs="Helvetica"/>
                <w:color w:val="222222"/>
                <w:sz w:val="20"/>
                <w:szCs w:val="20"/>
              </w:rPr>
              <w:t xml:space="preserve"> have a dialogue to address potential COIs.  </w:t>
            </w:r>
          </w:p>
        </w:tc>
        <w:tc>
          <w:tcPr>
            <w:tcW w:w="4254" w:type="dxa"/>
          </w:tcPr>
          <w:p w14:paraId="406B83A1" w14:textId="24364BFF" w:rsidR="006875E4" w:rsidRPr="001F3969" w:rsidRDefault="006875E4" w:rsidP="006875E4">
            <w:pPr>
              <w:spacing w:after="120"/>
              <w:jc w:val="both"/>
              <w:rPr>
                <w:rFonts w:ascii="Aptos" w:hAnsi="Aptos" w:cs="Helvetica"/>
                <w:sz w:val="20"/>
                <w:szCs w:val="20"/>
              </w:rPr>
            </w:pPr>
          </w:p>
        </w:tc>
      </w:tr>
      <w:tr w:rsidR="006875E4" w:rsidRPr="003241F7" w14:paraId="7F674050" w14:textId="77777777" w:rsidTr="7F49FBF2">
        <w:tc>
          <w:tcPr>
            <w:tcW w:w="7086" w:type="dxa"/>
          </w:tcPr>
          <w:p w14:paraId="67D21417"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50"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6875E4" w:rsidRPr="00C70716" w:rsidRDefault="006875E4" w:rsidP="006875E4">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information about the minimum or expected time for completion of the </w:t>
            </w:r>
            <w:proofErr w:type="gramStart"/>
            <w:r w:rsidRPr="00C70716">
              <w:rPr>
                <w:rFonts w:ascii="Aptos" w:hAnsi="Aptos" w:cs="Helvetica"/>
                <w:color w:val="222222"/>
                <w:sz w:val="20"/>
                <w:szCs w:val="20"/>
              </w:rPr>
              <w:t>degree;</w:t>
            </w:r>
            <w:proofErr w:type="gramEnd"/>
          </w:p>
          <w:p w14:paraId="685E7D3B" w14:textId="77777777" w:rsidR="006875E4" w:rsidRPr="00C70716" w:rsidRDefault="006875E4" w:rsidP="006875E4">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roofErr w:type="gramStart"/>
            <w:r w:rsidRPr="00C70716">
              <w:rPr>
                <w:rFonts w:ascii="Aptos" w:hAnsi="Aptos" w:cs="Helvetica"/>
                <w:color w:val="222222"/>
                <w:sz w:val="20"/>
                <w:szCs w:val="20"/>
              </w:rPr>
              <w:t>);</w:t>
            </w:r>
            <w:proofErr w:type="gramEnd"/>
          </w:p>
          <w:p w14:paraId="0BF71FF8" w14:textId="77777777" w:rsidR="006875E4" w:rsidRPr="00C70716" w:rsidRDefault="006875E4" w:rsidP="006875E4">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any additional language </w:t>
            </w:r>
            <w:proofErr w:type="gramStart"/>
            <w:r w:rsidRPr="00C70716">
              <w:rPr>
                <w:rFonts w:ascii="Aptos" w:hAnsi="Aptos" w:cs="Helvetica"/>
                <w:color w:val="222222"/>
                <w:sz w:val="20"/>
                <w:szCs w:val="20"/>
              </w:rPr>
              <w:t>requirement;</w:t>
            </w:r>
            <w:proofErr w:type="gramEnd"/>
          </w:p>
          <w:p w14:paraId="22923746" w14:textId="77777777" w:rsidR="006875E4" w:rsidRPr="00C70716" w:rsidRDefault="006875E4" w:rsidP="006875E4">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research area in which the thesis will be written.</w:t>
            </w:r>
          </w:p>
          <w:p w14:paraId="1EB10E5A" w14:textId="5E5F4B86"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approval of the student’s advisor/co-advisor and the Head of the department/unit are sufficient for registration. The program of study, including </w:t>
            </w:r>
            <w:r w:rsidRPr="00C70716">
              <w:rPr>
                <w:rFonts w:ascii="Aptos" w:hAnsi="Aptos" w:cs="Helvetica"/>
                <w:color w:val="222222"/>
                <w:sz w:val="20"/>
                <w:szCs w:val="20"/>
              </w:rPr>
              <w:lastRenderedPageBreak/>
              <w:t>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26DEC884" w14:textId="42A817BA" w:rsidR="006875E4" w:rsidRPr="001F3969" w:rsidRDefault="006875E4" w:rsidP="006875E4">
            <w:pPr>
              <w:spacing w:after="120"/>
              <w:rPr>
                <w:rFonts w:ascii="Aptos" w:hAnsi="Aptos" w:cs="Helvetica"/>
                <w:sz w:val="20"/>
                <w:szCs w:val="20"/>
              </w:rPr>
            </w:pPr>
          </w:p>
        </w:tc>
      </w:tr>
      <w:tr w:rsidR="006875E4" w:rsidRPr="003241F7" w14:paraId="74FD94BB" w14:textId="77777777" w:rsidTr="7F49FBF2">
        <w:tc>
          <w:tcPr>
            <w:tcW w:w="7086" w:type="dxa"/>
          </w:tcPr>
          <w:p w14:paraId="08E13E62"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6875E4" w:rsidRDefault="006875E4" w:rsidP="006875E4">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Where admission to the Ph.D. is directly from 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6875E4" w:rsidRPr="00E57C3B" w:rsidRDefault="006875E4" w:rsidP="006875E4">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 xml:space="preserve">Where admission to the Ph.D. is directly from an Honours </w:t>
            </w:r>
            <w:proofErr w:type="gramStart"/>
            <w:r w:rsidRPr="00E57C3B">
              <w:rPr>
                <w:rFonts w:ascii="Aptos" w:hAnsi="Aptos" w:cs="Helvetica"/>
                <w:color w:val="222222"/>
                <w:sz w:val="20"/>
                <w:szCs w:val="20"/>
              </w:rPr>
              <w:t>Bachelor</w:t>
            </w:r>
            <w:proofErr w:type="gramEnd"/>
            <w:r w:rsidRPr="00E57C3B">
              <w:rPr>
                <w:rFonts w:ascii="Aptos" w:hAnsi="Aptos" w:cs="Helvetica"/>
                <w:color w:val="222222"/>
                <w:sz w:val="20"/>
                <w:szCs w:val="20"/>
              </w:rPr>
              <w:t xml:space="preserve">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w:t>
            </w:r>
            <w:proofErr w:type="gramStart"/>
            <w:r w:rsidRPr="00E57C3B">
              <w:rPr>
                <w:rFonts w:ascii="Aptos" w:hAnsi="Aptos" w:cs="Helvetica"/>
                <w:color w:val="222222"/>
                <w:sz w:val="20"/>
                <w:szCs w:val="20"/>
              </w:rPr>
              <w:t>indicate</w:t>
            </w:r>
            <w:proofErr w:type="gramEnd"/>
            <w:r w:rsidRPr="00E57C3B">
              <w:rPr>
                <w:rFonts w:ascii="Aptos" w:hAnsi="Aptos" w:cs="Helvetica"/>
                <w:color w:val="222222"/>
                <w:sz w:val="20"/>
                <w:szCs w:val="20"/>
              </w:rPr>
              <w:t xml:space="preserve"> otherwise.</w:t>
            </w:r>
          </w:p>
        </w:tc>
        <w:tc>
          <w:tcPr>
            <w:tcW w:w="4254" w:type="dxa"/>
          </w:tcPr>
          <w:p w14:paraId="4D0D649E" w14:textId="77777777" w:rsidR="006875E4" w:rsidRPr="001F3969" w:rsidRDefault="006875E4" w:rsidP="006875E4">
            <w:pPr>
              <w:rPr>
                <w:rFonts w:ascii="Aptos" w:hAnsi="Aptos" w:cs="Arial"/>
                <w:i/>
                <w:sz w:val="20"/>
                <w:szCs w:val="20"/>
              </w:rPr>
            </w:pPr>
          </w:p>
          <w:p w14:paraId="15D9ECEC" w14:textId="77777777" w:rsidR="006875E4" w:rsidRPr="001F3969" w:rsidRDefault="006875E4" w:rsidP="006875E4">
            <w:pPr>
              <w:pStyle w:val="BodyText3"/>
              <w:spacing w:after="0"/>
              <w:jc w:val="both"/>
              <w:rPr>
                <w:rFonts w:ascii="Aptos" w:hAnsi="Aptos" w:cs="Arial"/>
                <w:sz w:val="20"/>
                <w:szCs w:val="20"/>
                <w:u w:val="single"/>
              </w:rPr>
            </w:pPr>
            <w:r w:rsidRPr="001F3969">
              <w:rPr>
                <w:rFonts w:ascii="Aptos" w:hAnsi="Aptos" w:cs="Arial"/>
                <w:sz w:val="20"/>
                <w:szCs w:val="20"/>
                <w:u w:val="single"/>
              </w:rPr>
              <w:t>Course Requirements for Ph.D. Program</w:t>
            </w:r>
          </w:p>
          <w:p w14:paraId="6462E64F"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Ph.D. program requires completion of pre-requisite courses, core courses and elective courses.</w:t>
            </w:r>
          </w:p>
          <w:p w14:paraId="412A56F7" w14:textId="77777777" w:rsidR="006875E4" w:rsidRPr="001F3969" w:rsidRDefault="006875E4" w:rsidP="006875E4">
            <w:pPr>
              <w:pStyle w:val="BodyText3"/>
              <w:spacing w:after="0"/>
              <w:jc w:val="both"/>
              <w:rPr>
                <w:rFonts w:ascii="Aptos" w:hAnsi="Aptos" w:cs="Arial"/>
                <w:sz w:val="20"/>
                <w:szCs w:val="20"/>
              </w:rPr>
            </w:pPr>
          </w:p>
          <w:p w14:paraId="10571BA6" w14:textId="77777777" w:rsidR="006875E4" w:rsidRPr="001F3969" w:rsidRDefault="006875E4" w:rsidP="006875E4">
            <w:pPr>
              <w:pStyle w:val="BodyText3"/>
              <w:spacing w:after="0"/>
              <w:jc w:val="both"/>
              <w:rPr>
                <w:rFonts w:ascii="Aptos" w:hAnsi="Aptos" w:cs="Arial"/>
                <w:bCs/>
                <w:sz w:val="20"/>
                <w:szCs w:val="20"/>
                <w:u w:val="single"/>
              </w:rPr>
            </w:pPr>
            <w:r w:rsidRPr="001F3969">
              <w:rPr>
                <w:rFonts w:ascii="Aptos" w:hAnsi="Aptos" w:cs="Arial"/>
                <w:bCs/>
                <w:sz w:val="20"/>
                <w:szCs w:val="20"/>
                <w:u w:val="single"/>
              </w:rPr>
              <w:t>Pre-requisite Courses</w:t>
            </w:r>
          </w:p>
          <w:p w14:paraId="78CC6194" w14:textId="06A8C081"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following courses or their equivalents must be completed by all students, either prior to entry into the doctoral program or once accepted to the program. These four (4) 3-credit hour courses are the core courses required by M.Sc. students in </w:t>
            </w:r>
            <w:r>
              <w:rPr>
                <w:rFonts w:ascii="Aptos" w:hAnsi="Aptos" w:cs="Arial"/>
                <w:sz w:val="20"/>
                <w:szCs w:val="20"/>
              </w:rPr>
              <w:t>CCGH</w:t>
            </w:r>
            <w:r w:rsidRPr="001F3969">
              <w:rPr>
                <w:rFonts w:ascii="Aptos" w:hAnsi="Aptos" w:cs="Arial"/>
                <w:sz w:val="20"/>
                <w:szCs w:val="20"/>
              </w:rPr>
              <w:t xml:space="preserve">. </w:t>
            </w:r>
            <w:proofErr w:type="gramStart"/>
            <w:r w:rsidRPr="001F3969">
              <w:rPr>
                <w:rFonts w:ascii="Aptos" w:hAnsi="Aptos" w:cs="Arial"/>
                <w:sz w:val="20"/>
                <w:szCs w:val="20"/>
              </w:rPr>
              <w:t>Thus</w:t>
            </w:r>
            <w:proofErr w:type="gramEnd"/>
            <w:r w:rsidRPr="001F3969">
              <w:rPr>
                <w:rFonts w:ascii="Aptos" w:hAnsi="Aptos" w:cs="Arial"/>
                <w:sz w:val="20"/>
                <w:szCs w:val="20"/>
              </w:rPr>
              <w:t xml:space="preserve"> a student with a M.Sc. degree in CHS will have completed these pre-requisite courses. For students who do not have a M.Sc. in CHS, these courses may count towards their PhD requirement of 12 elective credit hours.</w:t>
            </w:r>
          </w:p>
          <w:p w14:paraId="53C86665" w14:textId="77777777" w:rsidR="006875E4" w:rsidRPr="001F3969" w:rsidRDefault="006875E4" w:rsidP="006875E4">
            <w:pPr>
              <w:pStyle w:val="BodyText3"/>
              <w:spacing w:after="0"/>
              <w:jc w:val="both"/>
              <w:rPr>
                <w:rFonts w:ascii="Aptos" w:hAnsi="Aptos" w:cs="Arial"/>
                <w:sz w:val="20"/>
                <w:szCs w:val="20"/>
              </w:rPr>
            </w:pPr>
          </w:p>
          <w:p w14:paraId="4A0D25CE"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The following 3-credit hour courses are required:</w:t>
            </w:r>
          </w:p>
          <w:p w14:paraId="75702600" w14:textId="77777777" w:rsidR="006875E4" w:rsidRPr="001F3969" w:rsidRDefault="006875E4" w:rsidP="006875E4">
            <w:pPr>
              <w:pStyle w:val="BodyText3"/>
              <w:numPr>
                <w:ilvl w:val="0"/>
                <w:numId w:val="84"/>
              </w:numPr>
              <w:spacing w:after="0"/>
              <w:ind w:left="437" w:hanging="426"/>
              <w:jc w:val="both"/>
              <w:rPr>
                <w:rFonts w:ascii="Aptos" w:hAnsi="Aptos" w:cs="Arial"/>
                <w:sz w:val="20"/>
                <w:szCs w:val="20"/>
              </w:rPr>
            </w:pPr>
            <w:r w:rsidRPr="001F3969">
              <w:rPr>
                <w:rFonts w:ascii="Aptos" w:hAnsi="Aptos" w:cs="Arial"/>
                <w:sz w:val="20"/>
                <w:szCs w:val="20"/>
              </w:rPr>
              <w:t>CHSC 7320 Organization and Financing of the Canadian Health Care System, or</w:t>
            </w:r>
          </w:p>
          <w:p w14:paraId="6A6EC9DB" w14:textId="77777777" w:rsidR="006875E4" w:rsidRPr="001F3969" w:rsidRDefault="006875E4" w:rsidP="006875E4">
            <w:pPr>
              <w:pStyle w:val="BodyText3"/>
              <w:spacing w:after="0"/>
              <w:ind w:left="437"/>
              <w:jc w:val="both"/>
              <w:rPr>
                <w:rFonts w:ascii="Aptos" w:hAnsi="Aptos" w:cs="Arial"/>
                <w:sz w:val="20"/>
                <w:szCs w:val="20"/>
              </w:rPr>
            </w:pPr>
            <w:r w:rsidRPr="001F3969">
              <w:rPr>
                <w:rFonts w:ascii="Aptos" w:hAnsi="Aptos" w:cs="Arial"/>
                <w:sz w:val="20"/>
                <w:szCs w:val="20"/>
              </w:rPr>
              <w:t>CHSC 7300 Health Policy and Planning,</w:t>
            </w:r>
          </w:p>
          <w:p w14:paraId="3742BA24" w14:textId="77777777" w:rsidR="006875E4" w:rsidRPr="001F3969" w:rsidRDefault="006875E4" w:rsidP="006875E4">
            <w:pPr>
              <w:pStyle w:val="BodyText3"/>
              <w:numPr>
                <w:ilvl w:val="0"/>
                <w:numId w:val="84"/>
              </w:numPr>
              <w:spacing w:after="0"/>
              <w:ind w:left="437" w:hanging="426"/>
              <w:jc w:val="both"/>
              <w:rPr>
                <w:rFonts w:ascii="Aptos" w:hAnsi="Aptos" w:cs="Arial"/>
                <w:sz w:val="20"/>
                <w:szCs w:val="20"/>
              </w:rPr>
            </w:pPr>
            <w:r w:rsidRPr="001F3969">
              <w:rPr>
                <w:rFonts w:ascii="Aptos" w:hAnsi="Aptos" w:cs="Arial"/>
                <w:sz w:val="20"/>
                <w:szCs w:val="20"/>
              </w:rPr>
              <w:t>CHSC 7520 Principles of Epidemiology,</w:t>
            </w:r>
          </w:p>
          <w:p w14:paraId="15EBB9EB" w14:textId="77777777" w:rsidR="006875E4" w:rsidRPr="001F3969" w:rsidRDefault="006875E4" w:rsidP="006875E4">
            <w:pPr>
              <w:pStyle w:val="BodyText3"/>
              <w:numPr>
                <w:ilvl w:val="0"/>
                <w:numId w:val="84"/>
              </w:numPr>
              <w:spacing w:after="0"/>
              <w:ind w:left="437" w:hanging="426"/>
              <w:jc w:val="both"/>
              <w:rPr>
                <w:rFonts w:ascii="Aptos" w:hAnsi="Aptos" w:cs="Arial"/>
                <w:sz w:val="20"/>
                <w:szCs w:val="20"/>
              </w:rPr>
            </w:pPr>
            <w:r w:rsidRPr="001F3969">
              <w:rPr>
                <w:rFonts w:ascii="Aptos" w:hAnsi="Aptos" w:cs="Arial"/>
                <w:sz w:val="20"/>
                <w:szCs w:val="20"/>
              </w:rPr>
              <w:t xml:space="preserve">CHSC 7860 Methods and Concepts for Community Health Sciences, and either </w:t>
            </w:r>
          </w:p>
          <w:p w14:paraId="0F4820C0" w14:textId="77777777" w:rsidR="006875E4" w:rsidRPr="001F3969" w:rsidRDefault="006875E4" w:rsidP="006875E4">
            <w:pPr>
              <w:pStyle w:val="BodyText3"/>
              <w:numPr>
                <w:ilvl w:val="0"/>
                <w:numId w:val="84"/>
              </w:numPr>
              <w:spacing w:after="0"/>
              <w:ind w:left="437" w:hanging="426"/>
              <w:jc w:val="both"/>
              <w:rPr>
                <w:rFonts w:ascii="Aptos" w:hAnsi="Aptos" w:cs="Arial"/>
                <w:sz w:val="20"/>
                <w:szCs w:val="20"/>
              </w:rPr>
            </w:pPr>
            <w:r w:rsidRPr="001F3969">
              <w:rPr>
                <w:rFonts w:ascii="Aptos" w:hAnsi="Aptos" w:cs="Arial"/>
                <w:sz w:val="20"/>
                <w:szCs w:val="20"/>
              </w:rPr>
              <w:t>CHSC 7820 Biostatistics for Community Health Sciences; or</w:t>
            </w:r>
          </w:p>
          <w:p w14:paraId="5D1D17F3" w14:textId="77777777" w:rsidR="006875E4" w:rsidRPr="001F3969" w:rsidRDefault="006875E4" w:rsidP="006875E4">
            <w:pPr>
              <w:pStyle w:val="BodyText3"/>
              <w:numPr>
                <w:ilvl w:val="0"/>
                <w:numId w:val="84"/>
              </w:numPr>
              <w:spacing w:after="0"/>
              <w:ind w:left="437" w:hanging="426"/>
              <w:jc w:val="both"/>
              <w:rPr>
                <w:rFonts w:ascii="Aptos" w:hAnsi="Aptos" w:cs="Arial"/>
                <w:sz w:val="20"/>
                <w:szCs w:val="20"/>
              </w:rPr>
            </w:pPr>
            <w:r w:rsidRPr="001F3969">
              <w:rPr>
                <w:rFonts w:ascii="Aptos" w:hAnsi="Aptos" w:cs="Arial"/>
                <w:sz w:val="20"/>
                <w:szCs w:val="20"/>
              </w:rPr>
              <w:t xml:space="preserve">CHSC 7810 Biostatics for the Health and Human Sciences; or </w:t>
            </w:r>
          </w:p>
          <w:p w14:paraId="402CB9F1" w14:textId="77777777" w:rsidR="006875E4" w:rsidRPr="001F3969" w:rsidRDefault="006875E4" w:rsidP="006875E4">
            <w:pPr>
              <w:pStyle w:val="BodyText3"/>
              <w:numPr>
                <w:ilvl w:val="0"/>
                <w:numId w:val="84"/>
              </w:numPr>
              <w:spacing w:after="0"/>
              <w:ind w:left="437" w:hanging="426"/>
              <w:jc w:val="both"/>
              <w:rPr>
                <w:rFonts w:ascii="Aptos" w:hAnsi="Aptos" w:cs="Arial"/>
                <w:sz w:val="20"/>
                <w:szCs w:val="20"/>
              </w:rPr>
            </w:pPr>
            <w:r w:rsidRPr="001F3969">
              <w:rPr>
                <w:rFonts w:ascii="Aptos" w:hAnsi="Aptos" w:cs="Arial"/>
                <w:sz w:val="20"/>
                <w:szCs w:val="20"/>
              </w:rPr>
              <w:t>CHSC 7738 Qualitative Research Methods in Community Health Sciences</w:t>
            </w:r>
          </w:p>
          <w:p w14:paraId="0EE62546" w14:textId="77777777" w:rsidR="006875E4" w:rsidRPr="001F3969" w:rsidRDefault="006875E4" w:rsidP="006875E4">
            <w:pPr>
              <w:pStyle w:val="BodyText3"/>
              <w:spacing w:after="0"/>
              <w:jc w:val="both"/>
              <w:rPr>
                <w:rFonts w:ascii="Aptos" w:hAnsi="Aptos" w:cs="Arial"/>
                <w:sz w:val="20"/>
                <w:szCs w:val="20"/>
              </w:rPr>
            </w:pPr>
          </w:p>
          <w:p w14:paraId="2E30B64A" w14:textId="77777777" w:rsidR="006875E4" w:rsidRPr="001F3969" w:rsidRDefault="006875E4" w:rsidP="006875E4">
            <w:pPr>
              <w:pStyle w:val="BodyText3"/>
              <w:spacing w:after="0"/>
              <w:jc w:val="both"/>
              <w:rPr>
                <w:rFonts w:ascii="Aptos" w:hAnsi="Aptos" w:cs="Arial"/>
                <w:bCs/>
                <w:sz w:val="20"/>
                <w:szCs w:val="20"/>
                <w:u w:val="single"/>
              </w:rPr>
            </w:pPr>
            <w:r w:rsidRPr="001F3969">
              <w:rPr>
                <w:rFonts w:ascii="Aptos" w:hAnsi="Aptos" w:cs="Arial"/>
                <w:bCs/>
                <w:sz w:val="20"/>
                <w:szCs w:val="20"/>
                <w:u w:val="single"/>
              </w:rPr>
              <w:t>Required Courses for Ph.D. program</w:t>
            </w:r>
          </w:p>
          <w:p w14:paraId="1DCDEFC7"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Eighteen (18) </w:t>
            </w:r>
            <w:proofErr w:type="gramStart"/>
            <w:r w:rsidRPr="001F3969">
              <w:rPr>
                <w:rFonts w:ascii="Aptos" w:hAnsi="Aptos" w:cs="Arial"/>
                <w:sz w:val="20"/>
                <w:szCs w:val="20"/>
              </w:rPr>
              <w:t>credit-hours</w:t>
            </w:r>
            <w:proofErr w:type="gramEnd"/>
            <w:r w:rsidRPr="001F3969">
              <w:rPr>
                <w:rFonts w:ascii="Aptos" w:hAnsi="Aptos" w:cs="Arial"/>
                <w:sz w:val="20"/>
                <w:szCs w:val="20"/>
              </w:rPr>
              <w:t xml:space="preserve"> from 7000-level courses will be required for completion of the degree: six (6) credit hours of core courses and twelve (12) credit hours of elective courses.</w:t>
            </w:r>
          </w:p>
          <w:p w14:paraId="0074764B" w14:textId="77777777" w:rsidR="006875E4" w:rsidRPr="001F3969" w:rsidRDefault="006875E4" w:rsidP="006875E4">
            <w:pPr>
              <w:pStyle w:val="BodyText3"/>
              <w:spacing w:after="0"/>
              <w:jc w:val="both"/>
              <w:rPr>
                <w:rFonts w:ascii="Aptos" w:hAnsi="Aptos" w:cs="Arial"/>
                <w:sz w:val="20"/>
                <w:szCs w:val="20"/>
              </w:rPr>
            </w:pPr>
          </w:p>
          <w:p w14:paraId="0EEADC4A"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Core courses include: </w:t>
            </w:r>
          </w:p>
          <w:p w14:paraId="6311A978" w14:textId="77777777" w:rsidR="006875E4" w:rsidRPr="001F3969" w:rsidRDefault="006875E4" w:rsidP="006875E4">
            <w:pPr>
              <w:pStyle w:val="BodyText3"/>
              <w:numPr>
                <w:ilvl w:val="0"/>
                <w:numId w:val="85"/>
              </w:numPr>
              <w:spacing w:after="0"/>
              <w:ind w:left="295" w:hanging="284"/>
              <w:jc w:val="both"/>
              <w:rPr>
                <w:rFonts w:ascii="Aptos" w:hAnsi="Aptos" w:cs="Arial"/>
                <w:sz w:val="20"/>
                <w:szCs w:val="20"/>
              </w:rPr>
            </w:pPr>
            <w:r w:rsidRPr="001F3969">
              <w:rPr>
                <w:rFonts w:ascii="Aptos" w:hAnsi="Aptos" w:cs="Arial"/>
                <w:sz w:val="20"/>
                <w:szCs w:val="20"/>
              </w:rPr>
              <w:t>CHSC 8600 Senior Seminar in Community Health (3)</w:t>
            </w:r>
          </w:p>
          <w:p w14:paraId="379F5AD7" w14:textId="77777777" w:rsidR="006875E4" w:rsidRPr="001F3969" w:rsidRDefault="006875E4" w:rsidP="006875E4">
            <w:pPr>
              <w:jc w:val="both"/>
              <w:rPr>
                <w:rFonts w:ascii="Aptos" w:hAnsi="Aptos" w:cs="Arial"/>
                <w:i/>
                <w:sz w:val="20"/>
                <w:szCs w:val="20"/>
              </w:rPr>
            </w:pPr>
          </w:p>
          <w:p w14:paraId="776CBE06" w14:textId="77777777" w:rsidR="006875E4" w:rsidRPr="001F3969" w:rsidRDefault="006875E4" w:rsidP="006875E4">
            <w:pPr>
              <w:pStyle w:val="BodyText3"/>
              <w:spacing w:after="0"/>
              <w:jc w:val="both"/>
              <w:rPr>
                <w:rFonts w:ascii="Aptos" w:hAnsi="Aptos" w:cs="Arial"/>
                <w:sz w:val="20"/>
                <w:szCs w:val="20"/>
              </w:rPr>
            </w:pPr>
            <w:proofErr w:type="gramStart"/>
            <w:r w:rsidRPr="001F3969">
              <w:rPr>
                <w:rFonts w:ascii="Aptos" w:hAnsi="Aptos" w:cs="Arial"/>
                <w:sz w:val="20"/>
                <w:szCs w:val="20"/>
              </w:rPr>
              <w:lastRenderedPageBreak/>
              <w:t>Plus</w:t>
            </w:r>
            <w:proofErr w:type="gramEnd"/>
            <w:r w:rsidRPr="001F3969">
              <w:rPr>
                <w:rFonts w:ascii="Aptos" w:hAnsi="Aptos" w:cs="Arial"/>
                <w:sz w:val="20"/>
                <w:szCs w:val="20"/>
              </w:rPr>
              <w:t xml:space="preserve"> one 3-</w:t>
            </w:r>
            <w:proofErr w:type="gramStart"/>
            <w:r w:rsidRPr="001F3969">
              <w:rPr>
                <w:rFonts w:ascii="Aptos" w:hAnsi="Aptos" w:cs="Arial"/>
                <w:sz w:val="20"/>
                <w:szCs w:val="20"/>
              </w:rPr>
              <w:t>credit hour methods</w:t>
            </w:r>
            <w:proofErr w:type="gramEnd"/>
            <w:r w:rsidRPr="001F3969">
              <w:rPr>
                <w:rFonts w:ascii="Aptos" w:hAnsi="Aptos" w:cs="Arial"/>
                <w:sz w:val="20"/>
                <w:szCs w:val="20"/>
              </w:rPr>
              <w:t xml:space="preserve"> course from:</w:t>
            </w:r>
          </w:p>
          <w:p w14:paraId="21C2D6CE" w14:textId="77777777" w:rsidR="006875E4" w:rsidRPr="001F3969" w:rsidRDefault="006875E4" w:rsidP="006875E4">
            <w:pPr>
              <w:pStyle w:val="BodyText3"/>
              <w:spacing w:after="0"/>
              <w:jc w:val="both"/>
              <w:rPr>
                <w:rFonts w:ascii="Aptos" w:hAnsi="Aptos" w:cs="Arial"/>
                <w:sz w:val="20"/>
                <w:szCs w:val="20"/>
              </w:rPr>
            </w:pPr>
          </w:p>
          <w:p w14:paraId="4AB76298" w14:textId="77777777" w:rsidR="006875E4" w:rsidRPr="001F3969" w:rsidRDefault="006875E4" w:rsidP="006875E4">
            <w:pPr>
              <w:pStyle w:val="BodyText3"/>
              <w:numPr>
                <w:ilvl w:val="0"/>
                <w:numId w:val="85"/>
              </w:numPr>
              <w:spacing w:after="0"/>
              <w:ind w:left="295" w:hanging="284"/>
              <w:jc w:val="both"/>
              <w:rPr>
                <w:rFonts w:ascii="Aptos" w:hAnsi="Aptos" w:cs="Arial"/>
                <w:sz w:val="20"/>
                <w:szCs w:val="20"/>
              </w:rPr>
            </w:pPr>
            <w:r w:rsidRPr="001F3969">
              <w:rPr>
                <w:rFonts w:ascii="Aptos" w:hAnsi="Aptos" w:cs="Arial"/>
                <w:sz w:val="20"/>
                <w:szCs w:val="20"/>
              </w:rPr>
              <w:t>CHSC 7830 Advanced Biostatistics for Community Health Sciences</w:t>
            </w:r>
          </w:p>
          <w:p w14:paraId="784E3F2D" w14:textId="77777777" w:rsidR="006875E4" w:rsidRPr="001F3969" w:rsidRDefault="006875E4" w:rsidP="006875E4">
            <w:pPr>
              <w:pStyle w:val="BodyText3"/>
              <w:numPr>
                <w:ilvl w:val="0"/>
                <w:numId w:val="85"/>
              </w:numPr>
              <w:spacing w:after="0"/>
              <w:ind w:left="295" w:hanging="284"/>
              <w:jc w:val="both"/>
              <w:rPr>
                <w:rFonts w:ascii="Aptos" w:hAnsi="Aptos" w:cs="Arial"/>
                <w:sz w:val="20"/>
                <w:szCs w:val="20"/>
              </w:rPr>
            </w:pPr>
            <w:r w:rsidRPr="001F3969">
              <w:rPr>
                <w:rFonts w:ascii="Aptos" w:hAnsi="Aptos" w:cs="Arial"/>
                <w:sz w:val="20"/>
                <w:szCs w:val="20"/>
              </w:rPr>
              <w:t>CHSC 7740 Advanced Qualitative Methods in Community Health Sciences</w:t>
            </w:r>
          </w:p>
          <w:p w14:paraId="6CDA9901" w14:textId="77777777" w:rsidR="006875E4" w:rsidRPr="001F3969" w:rsidRDefault="006875E4" w:rsidP="006875E4">
            <w:pPr>
              <w:pStyle w:val="BodyText3"/>
              <w:numPr>
                <w:ilvl w:val="0"/>
                <w:numId w:val="85"/>
              </w:numPr>
              <w:spacing w:after="0"/>
              <w:ind w:left="295" w:hanging="284"/>
              <w:jc w:val="both"/>
              <w:rPr>
                <w:rFonts w:ascii="Aptos" w:hAnsi="Aptos" w:cs="Arial"/>
                <w:sz w:val="20"/>
                <w:szCs w:val="20"/>
              </w:rPr>
            </w:pPr>
            <w:r w:rsidRPr="001F3969">
              <w:rPr>
                <w:rFonts w:ascii="Aptos" w:hAnsi="Aptos" w:cs="Arial"/>
                <w:sz w:val="20"/>
                <w:szCs w:val="20"/>
              </w:rPr>
              <w:t>CHSC 7540 Advanced Epidemiology</w:t>
            </w:r>
          </w:p>
          <w:p w14:paraId="192CBEB7" w14:textId="77777777" w:rsidR="006875E4" w:rsidRPr="001F3969" w:rsidRDefault="006875E4" w:rsidP="006875E4">
            <w:pPr>
              <w:pStyle w:val="BodyText3"/>
              <w:spacing w:after="0"/>
              <w:jc w:val="both"/>
              <w:rPr>
                <w:rFonts w:ascii="Aptos" w:hAnsi="Aptos" w:cs="Arial"/>
                <w:sz w:val="20"/>
                <w:szCs w:val="20"/>
              </w:rPr>
            </w:pPr>
          </w:p>
          <w:p w14:paraId="649D35FD" w14:textId="77777777" w:rsidR="006875E4" w:rsidRPr="001F3969" w:rsidRDefault="006875E4" w:rsidP="006875E4">
            <w:pPr>
              <w:pStyle w:val="BodyText3"/>
              <w:spacing w:after="0"/>
              <w:jc w:val="both"/>
              <w:rPr>
                <w:rFonts w:ascii="Aptos" w:hAnsi="Aptos" w:cs="Arial"/>
                <w:sz w:val="20"/>
                <w:szCs w:val="20"/>
              </w:rPr>
            </w:pPr>
            <w:proofErr w:type="gramStart"/>
            <w:r w:rsidRPr="001F3969">
              <w:rPr>
                <w:rFonts w:ascii="Aptos" w:hAnsi="Aptos" w:cs="Arial"/>
                <w:sz w:val="20"/>
                <w:szCs w:val="20"/>
              </w:rPr>
              <w:t>Plus</w:t>
            </w:r>
            <w:proofErr w:type="gramEnd"/>
            <w:r w:rsidRPr="001F3969">
              <w:rPr>
                <w:rFonts w:ascii="Aptos" w:hAnsi="Aptos" w:cs="Arial"/>
                <w:sz w:val="20"/>
                <w:szCs w:val="20"/>
              </w:rPr>
              <w:t xml:space="preserve"> twelve (12) credit hours of 7000* level CHSC elective courses.</w:t>
            </w:r>
          </w:p>
          <w:p w14:paraId="7E2D1DFF" w14:textId="77777777" w:rsidR="006875E4" w:rsidRPr="001F3969" w:rsidRDefault="006875E4" w:rsidP="006875E4">
            <w:pPr>
              <w:pStyle w:val="BodyText3"/>
              <w:spacing w:after="0"/>
              <w:jc w:val="both"/>
              <w:rPr>
                <w:rFonts w:ascii="Aptos" w:hAnsi="Aptos" w:cs="Arial"/>
                <w:sz w:val="20"/>
                <w:szCs w:val="20"/>
              </w:rPr>
            </w:pPr>
          </w:p>
          <w:p w14:paraId="23E4BFD7" w14:textId="12EDC040"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*On the recommendation of the </w:t>
            </w:r>
            <w:proofErr w:type="gramStart"/>
            <w:r w:rsidRPr="001F3969">
              <w:rPr>
                <w:rFonts w:ascii="Aptos" w:hAnsi="Aptos" w:cs="Arial"/>
                <w:sz w:val="20"/>
                <w:szCs w:val="20"/>
              </w:rPr>
              <w:t>student's</w:t>
            </w:r>
            <w:proofErr w:type="gramEnd"/>
            <w:r w:rsidRPr="001F3969">
              <w:rPr>
                <w:rFonts w:ascii="Aptos" w:hAnsi="Aptos" w:cs="Arial"/>
                <w:sz w:val="20"/>
                <w:szCs w:val="20"/>
              </w:rPr>
              <w:t xml:space="preserve"> advisor and with the approval of the Director of the C</w:t>
            </w:r>
            <w:r>
              <w:rPr>
                <w:rFonts w:ascii="Aptos" w:hAnsi="Aptos" w:cs="Arial"/>
                <w:sz w:val="20"/>
                <w:szCs w:val="20"/>
              </w:rPr>
              <w:t>CH</w:t>
            </w:r>
            <w:r w:rsidRPr="001F3969">
              <w:rPr>
                <w:rFonts w:ascii="Aptos" w:hAnsi="Aptos" w:cs="Arial"/>
                <w:sz w:val="20"/>
                <w:szCs w:val="20"/>
              </w:rPr>
              <w:t>H Graduate Program</w:t>
            </w:r>
            <w:r>
              <w:rPr>
                <w:rFonts w:ascii="Aptos" w:hAnsi="Aptos" w:cs="Arial"/>
                <w:sz w:val="20"/>
                <w:szCs w:val="20"/>
              </w:rPr>
              <w:t>,</w:t>
            </w:r>
            <w:r w:rsidRPr="001F3969">
              <w:rPr>
                <w:rFonts w:ascii="Aptos" w:hAnsi="Aptos" w:cs="Arial"/>
                <w:sz w:val="20"/>
                <w:szCs w:val="20"/>
              </w:rPr>
              <w:t xml:space="preserve"> elective courses for the Ph.D. program may be taken in other departments.</w:t>
            </w:r>
          </w:p>
          <w:p w14:paraId="19A06CDB" w14:textId="77777777" w:rsidR="006875E4" w:rsidRPr="001F3969" w:rsidRDefault="006875E4" w:rsidP="006875E4">
            <w:pPr>
              <w:pStyle w:val="BodyText3"/>
              <w:spacing w:after="0"/>
              <w:jc w:val="both"/>
              <w:rPr>
                <w:rFonts w:ascii="Aptos" w:hAnsi="Aptos" w:cs="Arial"/>
                <w:sz w:val="20"/>
                <w:szCs w:val="20"/>
              </w:rPr>
            </w:pPr>
          </w:p>
          <w:p w14:paraId="3A7CC78E" w14:textId="77777777" w:rsidR="006875E4" w:rsidRPr="001F3969" w:rsidRDefault="006875E4" w:rsidP="006875E4">
            <w:pPr>
              <w:pStyle w:val="BodyText3"/>
              <w:spacing w:after="0"/>
              <w:jc w:val="both"/>
              <w:rPr>
                <w:rFonts w:ascii="Aptos" w:hAnsi="Aptos" w:cs="Arial"/>
                <w:i/>
                <w:sz w:val="20"/>
                <w:szCs w:val="20"/>
              </w:rPr>
            </w:pPr>
            <w:r w:rsidRPr="001F3969">
              <w:rPr>
                <w:rFonts w:ascii="Aptos" w:hAnsi="Aptos" w:cs="Arial"/>
                <w:sz w:val="20"/>
                <w:szCs w:val="20"/>
              </w:rPr>
              <w:t>If any courses required for the Ph.D. program were taken to meet the requirements for another degree program (including the M.Sc. degree in CHS) these courses are not to be repeated but replaced with other 7000 level courses, to bring the total credit hours to the 18 required in the Ph.D. program.</w:t>
            </w:r>
          </w:p>
          <w:p w14:paraId="0165661E" w14:textId="6D6B6BA4" w:rsidR="006875E4" w:rsidRPr="001F3969" w:rsidRDefault="006875E4" w:rsidP="006875E4">
            <w:pPr>
              <w:spacing w:after="120"/>
              <w:rPr>
                <w:rFonts w:ascii="Aptos" w:hAnsi="Aptos" w:cs="Helvetica"/>
                <w:sz w:val="20"/>
                <w:szCs w:val="20"/>
              </w:rPr>
            </w:pPr>
          </w:p>
        </w:tc>
      </w:tr>
      <w:tr w:rsidR="006875E4" w:rsidRPr="003241F7" w14:paraId="522067BA" w14:textId="77777777" w:rsidTr="7F49FBF2">
        <w:tc>
          <w:tcPr>
            <w:tcW w:w="7086" w:type="dxa"/>
          </w:tcPr>
          <w:p w14:paraId="37F8454E"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7.4.1 Language Requirements</w:t>
            </w:r>
          </w:p>
          <w:p w14:paraId="0ECFE095" w14:textId="4A879315"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60005CB0" w14:textId="77777777" w:rsidR="006875E4" w:rsidRPr="001F3969" w:rsidRDefault="006875E4" w:rsidP="006875E4">
            <w:pPr>
              <w:jc w:val="both"/>
              <w:rPr>
                <w:rFonts w:ascii="Aptos" w:hAnsi="Aptos" w:cs="Arial"/>
                <w:sz w:val="20"/>
                <w:szCs w:val="20"/>
              </w:rPr>
            </w:pPr>
          </w:p>
          <w:p w14:paraId="0A9ACC9B" w14:textId="08F0BE6E" w:rsidR="006875E4" w:rsidRPr="001F3969" w:rsidRDefault="006875E4" w:rsidP="006875E4">
            <w:pPr>
              <w:spacing w:after="120"/>
              <w:rPr>
                <w:rFonts w:ascii="Aptos" w:hAnsi="Aptos" w:cs="Helvetica"/>
                <w:i/>
                <w:sz w:val="20"/>
                <w:szCs w:val="20"/>
              </w:rPr>
            </w:pPr>
            <w:r w:rsidRPr="001F3969">
              <w:rPr>
                <w:rFonts w:ascii="Aptos" w:hAnsi="Aptos" w:cs="Arial"/>
                <w:sz w:val="20"/>
                <w:szCs w:val="20"/>
              </w:rPr>
              <w:t>There is no language requirement for the Ph.D. program.</w:t>
            </w:r>
          </w:p>
        </w:tc>
      </w:tr>
      <w:tr w:rsidR="006875E4" w:rsidRPr="003241F7" w14:paraId="2D26CEAE" w14:textId="77777777" w:rsidTr="7F49FBF2">
        <w:tc>
          <w:tcPr>
            <w:tcW w:w="7086" w:type="dxa"/>
          </w:tcPr>
          <w:p w14:paraId="4E226CFC"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51"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6875E4" w:rsidRPr="00C70716" w:rsidRDefault="006875E4" w:rsidP="006875E4">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52"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6875E4" w:rsidRPr="00C70716" w:rsidRDefault="006875E4" w:rsidP="006875E4">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6875E4" w:rsidRPr="00C70716" w:rsidRDefault="006875E4" w:rsidP="006875E4">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1E1773E9" w14:textId="77777777" w:rsidR="006875E4" w:rsidRPr="001F3969" w:rsidRDefault="006875E4" w:rsidP="006875E4">
            <w:pPr>
              <w:spacing w:after="120"/>
              <w:rPr>
                <w:rFonts w:ascii="Aptos" w:hAnsi="Aptos" w:cs="Helvetica"/>
                <w:i/>
                <w:sz w:val="20"/>
                <w:szCs w:val="20"/>
              </w:rPr>
            </w:pPr>
          </w:p>
        </w:tc>
      </w:tr>
      <w:tr w:rsidR="006875E4" w:rsidRPr="003241F7" w14:paraId="303A6747" w14:textId="77777777" w:rsidTr="7F49FBF2">
        <w:tc>
          <w:tcPr>
            <w:tcW w:w="7086" w:type="dxa"/>
          </w:tcPr>
          <w:p w14:paraId="70DB9724"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7.4.3 Transfer Credit</w:t>
            </w:r>
          </w:p>
          <w:p w14:paraId="33423558"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53"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6875E4" w:rsidRPr="00C70716" w:rsidRDefault="006875E4" w:rsidP="006875E4">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must be approved for transfer to the program of study by the department/unit and the Faculty of Graduate Studies before the student may register for </w:t>
            </w:r>
            <w:proofErr w:type="gramStart"/>
            <w:r w:rsidRPr="00C70716">
              <w:rPr>
                <w:rFonts w:ascii="Aptos" w:hAnsi="Aptos" w:cs="Helvetica"/>
                <w:color w:val="222222"/>
                <w:sz w:val="20"/>
                <w:szCs w:val="20"/>
              </w:rPr>
              <w:t>them;</w:t>
            </w:r>
            <w:proofErr w:type="gramEnd"/>
          </w:p>
          <w:p w14:paraId="77E0A93C" w14:textId="77777777" w:rsidR="006875E4" w:rsidRPr="00C70716" w:rsidRDefault="006875E4" w:rsidP="006875E4">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are considered on an individual </w:t>
            </w:r>
            <w:proofErr w:type="gramStart"/>
            <w:r w:rsidRPr="00C70716">
              <w:rPr>
                <w:rFonts w:ascii="Aptos" w:hAnsi="Aptos" w:cs="Helvetica"/>
                <w:color w:val="222222"/>
                <w:sz w:val="20"/>
                <w:szCs w:val="20"/>
              </w:rPr>
              <w:t>basis;</w:t>
            </w:r>
            <w:proofErr w:type="gramEnd"/>
          </w:p>
          <w:p w14:paraId="00C9694C" w14:textId="77777777" w:rsidR="006875E4" w:rsidRPr="00C70716" w:rsidRDefault="006875E4" w:rsidP="006875E4">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cannot be used for credit towards another degree, diploma, micro-diploma or </w:t>
            </w:r>
            <w:proofErr w:type="gramStart"/>
            <w:r w:rsidRPr="00C70716">
              <w:rPr>
                <w:rFonts w:ascii="Aptos" w:hAnsi="Aptos" w:cs="Helvetica"/>
                <w:color w:val="222222"/>
                <w:sz w:val="20"/>
                <w:szCs w:val="20"/>
              </w:rPr>
              <w:t>certificate;</w:t>
            </w:r>
            <w:proofErr w:type="gramEnd"/>
          </w:p>
          <w:p w14:paraId="78A0808E" w14:textId="49D93DE2"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4E43F857" w14:textId="77777777" w:rsidR="006875E4" w:rsidRPr="001F3969" w:rsidRDefault="006875E4" w:rsidP="006875E4">
            <w:pPr>
              <w:spacing w:after="120"/>
              <w:rPr>
                <w:rFonts w:ascii="Aptos" w:hAnsi="Aptos" w:cs="Helvetica"/>
                <w:i/>
                <w:sz w:val="20"/>
                <w:szCs w:val="20"/>
              </w:rPr>
            </w:pPr>
          </w:p>
        </w:tc>
      </w:tr>
      <w:tr w:rsidR="006875E4" w:rsidRPr="003241F7" w14:paraId="455B2728" w14:textId="77777777" w:rsidTr="7F49FBF2">
        <w:tc>
          <w:tcPr>
            <w:tcW w:w="7086" w:type="dxa"/>
          </w:tcPr>
          <w:p w14:paraId="2E27E690"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54"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6875E4" w:rsidRPr="00C70716" w:rsidRDefault="006875E4" w:rsidP="006875E4">
            <w:pPr>
              <w:pStyle w:val="NormalWeb"/>
              <w:rPr>
                <w:rStyle w:val="Strong"/>
                <w:rFonts w:ascii="Aptos" w:hAnsi="Aptos" w:cs="Helvetica"/>
                <w:color w:val="000000"/>
                <w:sz w:val="20"/>
                <w:szCs w:val="20"/>
              </w:rPr>
            </w:pPr>
            <w:proofErr w:type="gramStart"/>
            <w:r w:rsidRPr="00C70716">
              <w:rPr>
                <w:rFonts w:ascii="Aptos" w:hAnsi="Aptos" w:cs="Helvetica"/>
                <w:color w:val="222222"/>
                <w:sz w:val="20"/>
                <w:szCs w:val="20"/>
              </w:rPr>
              <w:t>In the event that</w:t>
            </w:r>
            <w:proofErr w:type="gramEnd"/>
            <w:r w:rsidRPr="00C70716">
              <w:rPr>
                <w:rFonts w:ascii="Aptos" w:hAnsi="Aptos" w:cs="Helvetica"/>
                <w:color w:val="222222"/>
                <w:sz w:val="20"/>
                <w:szCs w:val="20"/>
              </w:rPr>
              <w:t xml:space="preserve">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774DB7D2" w14:textId="5390DFBA" w:rsidR="006875E4" w:rsidRPr="001F3969" w:rsidRDefault="006875E4" w:rsidP="006875E4">
            <w:pPr>
              <w:spacing w:after="120"/>
              <w:rPr>
                <w:rFonts w:ascii="Aptos" w:hAnsi="Aptos" w:cs="Helvetica"/>
                <w:i/>
                <w:sz w:val="20"/>
                <w:szCs w:val="20"/>
              </w:rPr>
            </w:pPr>
          </w:p>
        </w:tc>
      </w:tr>
      <w:tr w:rsidR="006875E4" w:rsidRPr="003241F7" w14:paraId="76DE910D" w14:textId="77777777" w:rsidTr="7F49FBF2">
        <w:tc>
          <w:tcPr>
            <w:tcW w:w="7086" w:type="dxa"/>
          </w:tcPr>
          <w:p w14:paraId="72BEF226"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6875E4" w:rsidRPr="00C70716" w:rsidRDefault="006875E4" w:rsidP="006875E4">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The minimum time requirement for the program of study for a Ph.D. degree will usually be two (2) years of study beyond the level of the </w:t>
            </w:r>
            <w:proofErr w:type="gramStart"/>
            <w:r w:rsidRPr="00C70716">
              <w:rPr>
                <w:rFonts w:ascii="Aptos" w:hAnsi="Aptos" w:cs="Helvetica"/>
                <w:color w:val="222222"/>
                <w:sz w:val="20"/>
                <w:szCs w:val="20"/>
                <w:shd w:val="clear" w:color="auto" w:fill="FFFFFF"/>
              </w:rPr>
              <w:t>Master’s</w:t>
            </w:r>
            <w:proofErr w:type="gramEnd"/>
            <w:r w:rsidRPr="00C70716">
              <w:rPr>
                <w:rFonts w:ascii="Aptos" w:hAnsi="Aptos" w:cs="Helvetica"/>
                <w:color w:val="222222"/>
                <w:sz w:val="20"/>
                <w:szCs w:val="20"/>
                <w:shd w:val="clear" w:color="auto" w:fill="FFFFFF"/>
              </w:rPr>
              <w:t xml:space="preserve"> degree, or three (3) years beyond the level of a </w:t>
            </w:r>
            <w:proofErr w:type="gramStart"/>
            <w:r w:rsidRPr="00C70716">
              <w:rPr>
                <w:rFonts w:ascii="Aptos" w:hAnsi="Aptos" w:cs="Helvetica"/>
                <w:color w:val="222222"/>
                <w:sz w:val="20"/>
                <w:szCs w:val="20"/>
                <w:shd w:val="clear" w:color="auto" w:fill="FFFFFF"/>
              </w:rPr>
              <w:t>Bachelor’s</w:t>
            </w:r>
            <w:proofErr w:type="gramEnd"/>
            <w:r w:rsidRPr="00C70716">
              <w:rPr>
                <w:rFonts w:ascii="Aptos" w:hAnsi="Aptos" w:cs="Helvetica"/>
                <w:color w:val="222222"/>
                <w:sz w:val="20"/>
                <w:szCs w:val="20"/>
                <w:shd w:val="clear" w:color="auto" w:fill="FFFFFF"/>
              </w:rPr>
              <w:t xml:space="preserve"> degree.</w:t>
            </w:r>
          </w:p>
          <w:p w14:paraId="51E5F7F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maximum time allowed for the completion of the Ph.D. degree is six (6) years following initial registration in the Ph.D. program. For those students who </w:t>
            </w:r>
            <w:r w:rsidRPr="00C70716">
              <w:rPr>
                <w:rFonts w:ascii="Aptos" w:hAnsi="Aptos" w:cs="Helvetica"/>
                <w:color w:val="222222"/>
                <w:sz w:val="20"/>
                <w:szCs w:val="20"/>
              </w:rPr>
              <w:lastRenderedPageBreak/>
              <w:t xml:space="preserve">transfer from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to the Ph.D., years spent in the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program </w:t>
            </w:r>
            <w:proofErr w:type="gramStart"/>
            <w:r w:rsidRPr="00C70716">
              <w:rPr>
                <w:rFonts w:ascii="Aptos" w:hAnsi="Aptos" w:cs="Helvetica"/>
                <w:color w:val="222222"/>
                <w:sz w:val="20"/>
                <w:szCs w:val="20"/>
              </w:rPr>
              <w:t>are</w:t>
            </w:r>
            <w:proofErr w:type="gramEnd"/>
            <w:r w:rsidRPr="00C70716">
              <w:rPr>
                <w:rFonts w:ascii="Aptos" w:hAnsi="Aptos" w:cs="Helvetica"/>
                <w:color w:val="222222"/>
                <w:sz w:val="20"/>
                <w:szCs w:val="20"/>
              </w:rPr>
              <w:t xml:space="preserve"> counted as years in the Ph.D. program.</w:t>
            </w:r>
          </w:p>
          <w:p w14:paraId="7E67CAC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5"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6"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7"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8"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9"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285C845A" w14:textId="3A586963" w:rsidR="006875E4" w:rsidRPr="001F3969" w:rsidRDefault="006875E4" w:rsidP="006875E4">
            <w:pPr>
              <w:spacing w:after="120"/>
              <w:rPr>
                <w:rFonts w:ascii="Aptos" w:hAnsi="Aptos" w:cs="Helvetica"/>
                <w:i/>
                <w:sz w:val="20"/>
                <w:szCs w:val="20"/>
              </w:rPr>
            </w:pPr>
          </w:p>
        </w:tc>
      </w:tr>
      <w:tr w:rsidR="006875E4" w:rsidRPr="003241F7" w14:paraId="1FFFD66E" w14:textId="77777777" w:rsidTr="7F49FBF2">
        <w:tc>
          <w:tcPr>
            <w:tcW w:w="7086" w:type="dxa"/>
          </w:tcPr>
          <w:p w14:paraId="49C74CE3"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6875E4" w:rsidRPr="00C70716" w:rsidRDefault="006875E4" w:rsidP="006875E4">
            <w:pPr>
              <w:pStyle w:val="NormalWeb"/>
              <w:textAlignment w:val="baseline"/>
              <w:rPr>
                <w:rFonts w:ascii="Aptos" w:hAnsi="Aptos" w:cs="Helvetica"/>
                <w:color w:val="222222"/>
                <w:sz w:val="20"/>
                <w:szCs w:val="20"/>
              </w:rPr>
            </w:pPr>
            <w:bookmarkStart w:id="1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60"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xml:space="preserve">” form. Performance that remains “Student Meets or Exceeds Expectations for Academic Progress” throughout the year does not need to be reported to the Faculty of Graduate Studies more than </w:t>
            </w:r>
            <w:proofErr w:type="gramStart"/>
            <w:r w:rsidRPr="00C70716">
              <w:rPr>
                <w:rFonts w:ascii="Aptos" w:hAnsi="Aptos" w:cs="Helvetica"/>
                <w:color w:val="222222"/>
                <w:sz w:val="20"/>
                <w:szCs w:val="20"/>
              </w:rPr>
              <w:t>annually, but</w:t>
            </w:r>
            <w:proofErr w:type="gramEnd"/>
            <w:r w:rsidRPr="00C70716">
              <w:rPr>
                <w:rFonts w:ascii="Aptos" w:hAnsi="Aptos" w:cs="Helvetica"/>
                <w:color w:val="222222"/>
                <w:sz w:val="20"/>
                <w:szCs w:val="20"/>
              </w:rPr>
              <w:t xml:space="preserve"> should remain on file in the department/unit.</w:t>
            </w:r>
          </w:p>
          <w:p w14:paraId="160605E1" w14:textId="32B88A62"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14"/>
          </w:p>
        </w:tc>
        <w:tc>
          <w:tcPr>
            <w:tcW w:w="4254" w:type="dxa"/>
          </w:tcPr>
          <w:p w14:paraId="16C64A6B" w14:textId="77777777" w:rsidR="006875E4" w:rsidRPr="001F3969" w:rsidRDefault="006875E4" w:rsidP="006875E4">
            <w:pPr>
              <w:rPr>
                <w:rFonts w:ascii="Aptos" w:hAnsi="Aptos" w:cs="Arial"/>
                <w:i/>
                <w:sz w:val="20"/>
                <w:szCs w:val="20"/>
              </w:rPr>
            </w:pPr>
          </w:p>
          <w:p w14:paraId="52BCE769" w14:textId="551CE243" w:rsidR="006875E4" w:rsidRPr="001F3969" w:rsidRDefault="006875E4" w:rsidP="006875E4">
            <w:pPr>
              <w:spacing w:after="120"/>
              <w:rPr>
                <w:rFonts w:ascii="Aptos" w:hAnsi="Aptos" w:cs="Helvetica"/>
                <w:sz w:val="20"/>
                <w:szCs w:val="20"/>
              </w:rPr>
            </w:pPr>
          </w:p>
        </w:tc>
      </w:tr>
      <w:tr w:rsidR="006875E4" w:rsidRPr="003241F7" w14:paraId="35E2ACBD" w14:textId="77777777" w:rsidTr="7F49FBF2">
        <w:tc>
          <w:tcPr>
            <w:tcW w:w="7086" w:type="dxa"/>
          </w:tcPr>
          <w:p w14:paraId="6CA19B1B"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degree </w:t>
            </w:r>
            <w:proofErr w:type="gramStart"/>
            <w:r w:rsidRPr="00C70716">
              <w:rPr>
                <w:rFonts w:ascii="Aptos" w:hAnsi="Aptos" w:cs="Helvetica"/>
                <w:color w:val="222222"/>
                <w:sz w:val="20"/>
                <w:szCs w:val="20"/>
                <w:shd w:val="clear" w:color="auto" w:fill="FFFFFF"/>
              </w:rPr>
              <w:t>grade point</w:t>
            </w:r>
            <w:proofErr w:type="gramEnd"/>
            <w:r w:rsidRPr="00C70716">
              <w:rPr>
                <w:rFonts w:ascii="Aptos" w:hAnsi="Aptos" w:cs="Helvetica"/>
                <w:color w:val="222222"/>
                <w:sz w:val="20"/>
                <w:szCs w:val="20"/>
                <w:shd w:val="clear" w:color="auto" w:fill="FFFFFF"/>
              </w:rPr>
              <w:t xml:space="preserve">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shd w:val="clear" w:color="auto" w:fill="FFFFFF"/>
              </w:rPr>
              <w:lastRenderedPageBreak/>
              <w:t>to maintain the specified grades or DGPA will be Required to Withdraw unless a department/unit recommends remedial action. Any such action must be approved by the Dean of the Faculty of Graduate Studies.</w:t>
            </w:r>
          </w:p>
        </w:tc>
        <w:tc>
          <w:tcPr>
            <w:tcW w:w="4254" w:type="dxa"/>
          </w:tcPr>
          <w:p w14:paraId="7B8041B8" w14:textId="5021B726" w:rsidR="006875E4" w:rsidRPr="001F3969" w:rsidRDefault="006875E4" w:rsidP="006875E4">
            <w:pPr>
              <w:spacing w:after="120"/>
              <w:rPr>
                <w:rFonts w:ascii="Aptos" w:hAnsi="Aptos" w:cs="Helvetica"/>
                <w:i/>
                <w:sz w:val="20"/>
                <w:szCs w:val="20"/>
              </w:rPr>
            </w:pPr>
          </w:p>
        </w:tc>
      </w:tr>
      <w:tr w:rsidR="006875E4" w:rsidRPr="003241F7" w14:paraId="7EFC72DB" w14:textId="77777777" w:rsidTr="7F49FBF2">
        <w:tc>
          <w:tcPr>
            <w:tcW w:w="7086" w:type="dxa"/>
          </w:tcPr>
          <w:p w14:paraId="32AF696F" w14:textId="77777777" w:rsidR="006875E4" w:rsidRPr="00050B34" w:rsidRDefault="006875E4" w:rsidP="006875E4">
            <w:pPr>
              <w:pStyle w:val="NormalWeb"/>
              <w:rPr>
                <w:rFonts w:ascii="Aptos" w:hAnsi="Aptos" w:cs="Helvetica"/>
                <w:color w:val="000000"/>
                <w:sz w:val="20"/>
                <w:szCs w:val="20"/>
              </w:rPr>
            </w:pPr>
            <w:bookmarkStart w:id="15" w:name="_Hlk183609604"/>
            <w:r w:rsidRPr="00050B34">
              <w:rPr>
                <w:rStyle w:val="Strong"/>
                <w:rFonts w:ascii="Aptos" w:hAnsi="Aptos" w:cs="Helvetica"/>
                <w:color w:val="000000"/>
                <w:sz w:val="20"/>
                <w:szCs w:val="20"/>
              </w:rPr>
              <w:t>7.6.2 Performance Not Related to Coursework</w:t>
            </w:r>
          </w:p>
          <w:p w14:paraId="0E6C909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61"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xml:space="preserve">” form. Students who fail to </w:t>
            </w:r>
            <w:proofErr w:type="gramStart"/>
            <w:r w:rsidRPr="00C70716">
              <w:rPr>
                <w:rFonts w:ascii="Aptos" w:hAnsi="Aptos" w:cs="Helvetica"/>
                <w:color w:val="222222"/>
                <w:sz w:val="20"/>
                <w:szCs w:val="20"/>
              </w:rPr>
              <w:t>maintain  a</w:t>
            </w:r>
            <w:proofErr w:type="gramEnd"/>
            <w:r w:rsidRPr="00C70716">
              <w:rPr>
                <w:rFonts w:ascii="Aptos" w:hAnsi="Aptos" w:cs="Helvetica"/>
                <w:color w:val="222222"/>
                <w:sz w:val="20"/>
                <w:szCs w:val="20"/>
              </w:rPr>
              <w:t xml:space="preserve"> “Student Meets or Exceeds Expectations for Academic Progress” performance rating may be Required to Withdraw on the recommendation of the Department/Unit Head to the Dean of the Faculty of Graduate Studies.</w:t>
            </w:r>
          </w:p>
          <w:p w14:paraId="73303B4C" w14:textId="75F45682"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15"/>
          </w:p>
        </w:tc>
        <w:tc>
          <w:tcPr>
            <w:tcW w:w="4254" w:type="dxa"/>
          </w:tcPr>
          <w:p w14:paraId="23B020BB" w14:textId="65A367FD" w:rsidR="006875E4" w:rsidRPr="001F3969" w:rsidRDefault="006875E4" w:rsidP="006875E4">
            <w:pPr>
              <w:spacing w:after="120"/>
              <w:rPr>
                <w:rFonts w:ascii="Aptos" w:hAnsi="Aptos" w:cs="Helvetica"/>
                <w:sz w:val="20"/>
                <w:szCs w:val="20"/>
              </w:rPr>
            </w:pPr>
            <w:r w:rsidRPr="001F3969">
              <w:rPr>
                <w:rFonts w:ascii="Aptos" w:hAnsi="Aptos" w:cs="Arial"/>
                <w:sz w:val="20"/>
                <w:szCs w:val="20"/>
              </w:rPr>
              <w:t xml:space="preserve">Ph.D. students are encouraged to participate in </w:t>
            </w:r>
            <w:r>
              <w:rPr>
                <w:rFonts w:ascii="Aptos" w:hAnsi="Aptos" w:cs="Arial"/>
                <w:sz w:val="20"/>
                <w:szCs w:val="20"/>
              </w:rPr>
              <w:t>college</w:t>
            </w:r>
            <w:r w:rsidRPr="001F3969">
              <w:rPr>
                <w:rFonts w:ascii="Aptos" w:hAnsi="Aptos" w:cs="Arial"/>
                <w:sz w:val="20"/>
                <w:szCs w:val="20"/>
              </w:rPr>
              <w:t xml:space="preserve"> activities through attendance at public lectures, seminars, presentations of progress in research, thesis defences and practicum presentations.</w:t>
            </w:r>
          </w:p>
        </w:tc>
      </w:tr>
      <w:tr w:rsidR="006875E4" w:rsidRPr="003241F7" w14:paraId="7154C161" w14:textId="77777777" w:rsidTr="7F49FBF2">
        <w:tc>
          <w:tcPr>
            <w:tcW w:w="7086" w:type="dxa"/>
          </w:tcPr>
          <w:p w14:paraId="39A7AF04"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6875E4" w:rsidRPr="00C70716" w:rsidRDefault="006875E4" w:rsidP="006875E4">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roofErr w:type="gramStart"/>
            <w:r w:rsidRPr="00C70716">
              <w:rPr>
                <w:rFonts w:ascii="Aptos" w:hAnsi="Aptos" w:cs="Helvetica"/>
                <w:color w:val="222222"/>
                <w:sz w:val="20"/>
                <w:szCs w:val="20"/>
              </w:rPr>
              <w:t>+;</w:t>
            </w:r>
            <w:proofErr w:type="gramEnd"/>
          </w:p>
          <w:p w14:paraId="328C3EB7" w14:textId="77777777" w:rsidR="006875E4" w:rsidRPr="00C70716" w:rsidRDefault="006875E4" w:rsidP="006875E4">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62"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6875E4" w:rsidRPr="00C70716" w:rsidRDefault="006875E4" w:rsidP="006875E4">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63"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6875E4" w:rsidRPr="00C70716" w:rsidRDefault="006875E4" w:rsidP="006875E4">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6875E4" w:rsidRPr="00C70716" w:rsidRDefault="006875E4" w:rsidP="006875E4">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roofErr w:type="gramStart"/>
            <w:r w:rsidRPr="00C70716">
              <w:rPr>
                <w:rStyle w:val="Hyperlink"/>
                <w:rFonts w:ascii="Aptos" w:hAnsi="Aptos" w:cs="Helvetica"/>
                <w:color w:val="362925"/>
                <w:sz w:val="20"/>
                <w:szCs w:val="20"/>
                <w:bdr w:val="none" w:sz="0" w:space="0" w:color="auto" w:frame="1"/>
              </w:rPr>
              <w:t>);</w:t>
            </w:r>
            <w:proofErr w:type="gramEnd"/>
          </w:p>
          <w:p w14:paraId="77AA1FDA" w14:textId="77777777" w:rsidR="006875E4" w:rsidRPr="00C70716" w:rsidRDefault="006875E4" w:rsidP="006875E4">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6875E4" w:rsidRPr="00C70716" w:rsidRDefault="006875E4" w:rsidP="006875E4">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74F2EF87" w14:textId="77777777" w:rsidR="006875E4" w:rsidRPr="001F3969" w:rsidRDefault="006875E4" w:rsidP="006875E4">
            <w:pPr>
              <w:spacing w:after="120"/>
              <w:rPr>
                <w:rFonts w:ascii="Aptos" w:hAnsi="Aptos" w:cs="Helvetica"/>
                <w:sz w:val="20"/>
                <w:szCs w:val="20"/>
              </w:rPr>
            </w:pPr>
          </w:p>
        </w:tc>
      </w:tr>
      <w:tr w:rsidR="006875E4" w:rsidRPr="003241F7" w14:paraId="7EA3674E" w14:textId="77777777" w:rsidTr="7F49FBF2">
        <w:tc>
          <w:tcPr>
            <w:tcW w:w="7086" w:type="dxa"/>
          </w:tcPr>
          <w:p w14:paraId="400588B0"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candidacy examination is a requirement of the Faculty of Graduate Studies and, as such, cannot be waived under any circumstances. However, the format and content of the candidacy exam </w:t>
            </w:r>
            <w:proofErr w:type="gramStart"/>
            <w:r w:rsidRPr="00C70716">
              <w:rPr>
                <w:rFonts w:ascii="Aptos" w:hAnsi="Aptos" w:cs="Helvetica"/>
                <w:color w:val="222222"/>
                <w:sz w:val="20"/>
                <w:szCs w:val="20"/>
              </w:rPr>
              <w:t>varies</w:t>
            </w:r>
            <w:proofErr w:type="gramEnd"/>
            <w:r w:rsidRPr="00C70716">
              <w:rPr>
                <w:rFonts w:ascii="Aptos" w:hAnsi="Aptos" w:cs="Helvetica"/>
                <w:color w:val="222222"/>
                <w:sz w:val="20"/>
                <w:szCs w:val="20"/>
              </w:rPr>
              <w:t xml:space="preserve">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w:t>
            </w:r>
            <w:proofErr w:type="gramStart"/>
            <w:r w:rsidRPr="00C70716">
              <w:rPr>
                <w:rFonts w:ascii="Aptos" w:hAnsi="Aptos" w:cs="Helvetica"/>
                <w:color w:val="222222"/>
                <w:sz w:val="20"/>
                <w:szCs w:val="20"/>
              </w:rPr>
              <w:t>fail</w:t>
            </w:r>
            <w:proofErr w:type="gramEnd"/>
            <w:r w:rsidRPr="00C70716">
              <w:rPr>
                <w:rFonts w:ascii="Aptos" w:hAnsi="Aptos" w:cs="Helvetica"/>
                <w:color w:val="222222"/>
                <w:sz w:val="20"/>
                <w:szCs w:val="20"/>
              </w:rPr>
              <w:t>.</w:t>
            </w:r>
          </w:p>
          <w:p w14:paraId="6732011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64"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08937F91" w14:textId="77777777" w:rsidR="006875E4" w:rsidRPr="001F3969" w:rsidRDefault="006875E4" w:rsidP="006875E4">
            <w:pPr>
              <w:rPr>
                <w:rFonts w:ascii="Aptos" w:hAnsi="Aptos" w:cs="Arial"/>
                <w:i/>
                <w:sz w:val="20"/>
                <w:szCs w:val="20"/>
              </w:rPr>
            </w:pPr>
          </w:p>
          <w:p w14:paraId="1D918E75" w14:textId="48D94766"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The candidacy examination gives the student an opportunity to integrate knowledge drawn from diverse areas within community health sciences. </w:t>
            </w:r>
            <w:r w:rsidRPr="001F3969">
              <w:rPr>
                <w:rFonts w:ascii="Aptos" w:hAnsi="Aptos" w:cs="Arial"/>
                <w:sz w:val="20"/>
                <w:szCs w:val="20"/>
                <w:lang w:val="en-CA"/>
              </w:rPr>
              <w:t>The examination is set by the Candidacy Examination Committee involving</w:t>
            </w:r>
            <w:r w:rsidRPr="001F3969">
              <w:rPr>
                <w:rFonts w:ascii="Aptos" w:hAnsi="Aptos" w:cs="Arial"/>
                <w:sz w:val="20"/>
                <w:szCs w:val="20"/>
              </w:rPr>
              <w:t xml:space="preserve"> 3-4 </w:t>
            </w:r>
            <w:r>
              <w:rPr>
                <w:rFonts w:ascii="Aptos" w:hAnsi="Aptos" w:cs="Arial"/>
                <w:sz w:val="20"/>
                <w:szCs w:val="20"/>
              </w:rPr>
              <w:t>CCGH</w:t>
            </w:r>
            <w:r w:rsidRPr="001F3969">
              <w:rPr>
                <w:rFonts w:ascii="Aptos" w:hAnsi="Aptos" w:cs="Arial"/>
                <w:sz w:val="20"/>
                <w:szCs w:val="20"/>
              </w:rPr>
              <w:t xml:space="preserve"> faculty members, who are selected by the Graduate Program Director to ensure expertise covering the specialty areas of the students who are writing the examination. The Candidacy Examination Committee is chaired </w:t>
            </w:r>
            <w:r w:rsidRPr="001F3969">
              <w:rPr>
                <w:rFonts w:ascii="Aptos" w:hAnsi="Aptos" w:cs="Arial"/>
                <w:sz w:val="20"/>
                <w:szCs w:val="20"/>
              </w:rPr>
              <w:lastRenderedPageBreak/>
              <w:t>by the Graduate Program Director and is responsible for the development and/or vetting of questions, monitoring the examination and grading the examination.</w:t>
            </w:r>
          </w:p>
          <w:p w14:paraId="7412DB7E" w14:textId="77777777" w:rsidR="006875E4" w:rsidRPr="001F3969" w:rsidRDefault="006875E4" w:rsidP="006875E4">
            <w:pPr>
              <w:pStyle w:val="CommentText"/>
              <w:rPr>
                <w:rFonts w:ascii="Aptos" w:hAnsi="Aptos" w:cs="Arial"/>
              </w:rPr>
            </w:pPr>
          </w:p>
          <w:p w14:paraId="127B6B6F" w14:textId="529502DF"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Examinations can be written at specified times (sittings) during the year, typically three times per year.  Examination dates are determined by the Candidacy Exam Committee and are posted in the </w:t>
            </w:r>
            <w:r>
              <w:rPr>
                <w:rFonts w:ascii="Aptos" w:hAnsi="Aptos" w:cs="Arial"/>
                <w:sz w:val="20"/>
                <w:szCs w:val="20"/>
              </w:rPr>
              <w:t>college</w:t>
            </w:r>
            <w:r w:rsidRPr="001F3969">
              <w:rPr>
                <w:rFonts w:ascii="Aptos" w:hAnsi="Aptos" w:cs="Arial"/>
                <w:sz w:val="20"/>
                <w:szCs w:val="20"/>
              </w:rPr>
              <w:t xml:space="preserve">. </w:t>
            </w:r>
            <w:proofErr w:type="gramStart"/>
            <w:r w:rsidRPr="001F3969">
              <w:rPr>
                <w:rFonts w:ascii="Aptos" w:hAnsi="Aptos" w:cs="Arial"/>
                <w:sz w:val="20"/>
                <w:szCs w:val="20"/>
              </w:rPr>
              <w:t>They are</w:t>
            </w:r>
            <w:proofErr w:type="gramEnd"/>
            <w:r w:rsidRPr="001F3969">
              <w:rPr>
                <w:rFonts w:ascii="Aptos" w:hAnsi="Aptos" w:cs="Arial"/>
                <w:sz w:val="20"/>
                <w:szCs w:val="20"/>
              </w:rPr>
              <w:t xml:space="preserve"> also communicated </w:t>
            </w:r>
            <w:proofErr w:type="gramStart"/>
            <w:r w:rsidRPr="001F3969">
              <w:rPr>
                <w:rFonts w:ascii="Aptos" w:hAnsi="Aptos" w:cs="Arial"/>
                <w:sz w:val="20"/>
                <w:szCs w:val="20"/>
              </w:rPr>
              <w:t>to</w:t>
            </w:r>
            <w:proofErr w:type="gramEnd"/>
            <w:r w:rsidRPr="001F3969">
              <w:rPr>
                <w:rFonts w:ascii="Aptos" w:hAnsi="Aptos" w:cs="Arial"/>
                <w:sz w:val="20"/>
                <w:szCs w:val="20"/>
              </w:rPr>
              <w:t xml:space="preserve"> PhD students who have not yet written the exam directly via e-mail. The candidacy exam will </w:t>
            </w:r>
            <w:r>
              <w:rPr>
                <w:rFonts w:ascii="Aptos" w:hAnsi="Aptos" w:cs="Arial"/>
                <w:sz w:val="20"/>
                <w:szCs w:val="20"/>
              </w:rPr>
              <w:t>usually</w:t>
            </w:r>
            <w:r w:rsidRPr="001F3969">
              <w:rPr>
                <w:rFonts w:ascii="Aptos" w:hAnsi="Aptos" w:cs="Arial"/>
                <w:sz w:val="20"/>
                <w:szCs w:val="20"/>
              </w:rPr>
              <w:t xml:space="preserve"> be written within six months following the completion of all course work. Students must indicate their intent to write the candidacy exam at least two months prior to a particular sitting. </w:t>
            </w:r>
          </w:p>
          <w:p w14:paraId="23D54224" w14:textId="77777777" w:rsidR="006875E4" w:rsidRPr="001F3969" w:rsidRDefault="006875E4" w:rsidP="006875E4">
            <w:pPr>
              <w:pStyle w:val="BodyText3"/>
              <w:spacing w:after="0"/>
              <w:rPr>
                <w:rFonts w:ascii="Aptos" w:hAnsi="Aptos" w:cs="Arial"/>
                <w:sz w:val="20"/>
                <w:szCs w:val="20"/>
              </w:rPr>
            </w:pPr>
          </w:p>
          <w:p w14:paraId="47571720" w14:textId="77777777" w:rsidR="006875E4" w:rsidRPr="001F3969" w:rsidRDefault="006875E4" w:rsidP="006875E4">
            <w:pPr>
              <w:pStyle w:val="BodyText3"/>
              <w:spacing w:after="0"/>
              <w:rPr>
                <w:rFonts w:ascii="Aptos" w:hAnsi="Aptos" w:cs="Arial"/>
                <w:b/>
                <w:sz w:val="20"/>
                <w:szCs w:val="20"/>
              </w:rPr>
            </w:pPr>
            <w:r w:rsidRPr="001F3969">
              <w:rPr>
                <w:rFonts w:ascii="Aptos" w:hAnsi="Aptos" w:cs="Arial"/>
                <w:sz w:val="20"/>
                <w:szCs w:val="20"/>
              </w:rPr>
              <w:t>The candidacy examination consists of two components:</w:t>
            </w:r>
          </w:p>
          <w:p w14:paraId="731EFB5E" w14:textId="77777777" w:rsidR="006875E4" w:rsidRPr="001F3969" w:rsidRDefault="006875E4" w:rsidP="006875E4">
            <w:pPr>
              <w:pStyle w:val="BodyText3"/>
              <w:numPr>
                <w:ilvl w:val="0"/>
                <w:numId w:val="8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jc w:val="both"/>
              <w:rPr>
                <w:rFonts w:ascii="Aptos" w:hAnsi="Aptos" w:cs="Arial"/>
                <w:sz w:val="20"/>
                <w:szCs w:val="20"/>
              </w:rPr>
            </w:pPr>
            <w:r w:rsidRPr="001F3969">
              <w:rPr>
                <w:rFonts w:ascii="Aptos" w:hAnsi="Aptos" w:cs="Arial"/>
                <w:sz w:val="20"/>
                <w:szCs w:val="20"/>
              </w:rPr>
              <w:t xml:space="preserve">A closed-book, common examination that focuses on methods. The methods examination will be written in three hours the morning of a particular sitting. Students can choose to answer questions related to quantitative methods OR qualitative methods. A study guide is available that describes what kinds of questions can be expected and provides sample responses. Students must notify the Graduate Program Director as to which type of methods they choose to write on at least one month prior to the examination. Once the Graduate Program Director has been informed of the student’s choice of methods, the student cannot reverse the decision. The methods examination will be developed and graded on a pass/fail basis by the </w:t>
            </w:r>
            <w:r w:rsidRPr="001F3969">
              <w:rPr>
                <w:rFonts w:ascii="Aptos" w:hAnsi="Aptos" w:cs="Arial"/>
                <w:sz w:val="20"/>
                <w:szCs w:val="20"/>
                <w:lang w:val="en-CA"/>
              </w:rPr>
              <w:t>Candidacy Examination Committee.</w:t>
            </w:r>
          </w:p>
          <w:p w14:paraId="069E2FB3" w14:textId="77777777" w:rsidR="006875E4" w:rsidRPr="001F3969" w:rsidRDefault="006875E4" w:rsidP="006875E4">
            <w:pPr>
              <w:pStyle w:val="BodyText3"/>
              <w:spacing w:after="0"/>
              <w:ind w:left="720"/>
              <w:rPr>
                <w:rFonts w:ascii="Aptos" w:hAnsi="Aptos" w:cs="Arial"/>
                <w:sz w:val="20"/>
                <w:szCs w:val="20"/>
              </w:rPr>
            </w:pPr>
          </w:p>
          <w:p w14:paraId="7D98A4E4" w14:textId="77777777" w:rsidR="006875E4" w:rsidRPr="001F3969" w:rsidRDefault="006875E4" w:rsidP="006875E4">
            <w:pPr>
              <w:pStyle w:val="BodyText3"/>
              <w:numPr>
                <w:ilvl w:val="0"/>
                <w:numId w:val="8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jc w:val="both"/>
              <w:rPr>
                <w:rFonts w:ascii="Aptos" w:hAnsi="Aptos" w:cs="Arial"/>
                <w:sz w:val="20"/>
                <w:szCs w:val="20"/>
              </w:rPr>
            </w:pPr>
            <w:r w:rsidRPr="001F3969">
              <w:rPr>
                <w:rFonts w:ascii="Aptos" w:hAnsi="Aptos" w:cs="Arial"/>
                <w:sz w:val="20"/>
                <w:szCs w:val="20"/>
              </w:rPr>
              <w:t xml:space="preserve">A take-home examination developed for each student individually, focusing on theory </w:t>
            </w:r>
            <w:proofErr w:type="gramStart"/>
            <w:r w:rsidRPr="001F3969">
              <w:rPr>
                <w:rFonts w:ascii="Aptos" w:hAnsi="Aptos" w:cs="Arial"/>
                <w:sz w:val="20"/>
                <w:szCs w:val="20"/>
              </w:rPr>
              <w:t>in the area of</w:t>
            </w:r>
            <w:proofErr w:type="gramEnd"/>
            <w:r w:rsidRPr="001F3969">
              <w:rPr>
                <w:rFonts w:ascii="Aptos" w:hAnsi="Aptos" w:cs="Arial"/>
                <w:sz w:val="20"/>
                <w:szCs w:val="20"/>
              </w:rPr>
              <w:t xml:space="preserve"> the student’s proposed thesis. The theory examination will be developed by a student’s Ph.D. thesis committee and will be sent to the </w:t>
            </w:r>
            <w:r w:rsidRPr="001F3969">
              <w:rPr>
                <w:rFonts w:ascii="Aptos" w:hAnsi="Aptos" w:cs="Arial"/>
                <w:sz w:val="20"/>
                <w:szCs w:val="20"/>
                <w:lang w:val="en-CA"/>
              </w:rPr>
              <w:t xml:space="preserve">Candidacy Examination Committee for approval at least two weeks prior to the examination. Students will receive the </w:t>
            </w:r>
            <w:r w:rsidRPr="001F3969">
              <w:rPr>
                <w:rFonts w:ascii="Aptos" w:hAnsi="Aptos" w:cs="Arial"/>
                <w:sz w:val="20"/>
                <w:szCs w:val="20"/>
                <w:lang w:val="en-CA"/>
              </w:rPr>
              <w:lastRenderedPageBreak/>
              <w:t xml:space="preserve">exam immediately upon completing the methods examination (the morning of the candidacy exam sitting). They will have seven (7) days to write the theory examination, starting the day following the methods exam. The answers to the theory exam will typically be approximately 20 pages in length, double-spaced typed pages (not counting the references). </w:t>
            </w:r>
          </w:p>
          <w:p w14:paraId="63FAA7E0" w14:textId="77777777" w:rsidR="006875E4" w:rsidRPr="001F3969" w:rsidRDefault="006875E4" w:rsidP="006875E4">
            <w:pPr>
              <w:pStyle w:val="BodyText3"/>
              <w:spacing w:after="0"/>
              <w:ind w:left="720"/>
              <w:jc w:val="both"/>
              <w:rPr>
                <w:rFonts w:ascii="Aptos" w:hAnsi="Aptos" w:cs="Arial"/>
                <w:sz w:val="20"/>
                <w:szCs w:val="20"/>
              </w:rPr>
            </w:pPr>
          </w:p>
          <w:p w14:paraId="22072FB1" w14:textId="77777777" w:rsidR="006875E4" w:rsidRPr="001F3969" w:rsidRDefault="006875E4" w:rsidP="006875E4">
            <w:pPr>
              <w:pStyle w:val="BodyText3"/>
              <w:spacing w:after="0"/>
              <w:ind w:left="360"/>
              <w:jc w:val="both"/>
              <w:rPr>
                <w:rFonts w:ascii="Aptos" w:hAnsi="Aptos" w:cs="Arial"/>
                <w:sz w:val="20"/>
                <w:szCs w:val="20"/>
              </w:rPr>
            </w:pPr>
            <w:r w:rsidRPr="001F3969">
              <w:rPr>
                <w:rFonts w:ascii="Aptos" w:hAnsi="Aptos" w:cs="Arial"/>
                <w:sz w:val="20"/>
                <w:szCs w:val="20"/>
                <w:lang w:val="en-CA"/>
              </w:rPr>
              <w:t xml:space="preserve">A student may contact a member of the Candidacy Examination Committee the day they receive the exam to request clarification of questions. Except for this optional contact to clarify questions, the student is expected to work alone. The student is free to use any library or other written sources </w:t>
            </w:r>
            <w:proofErr w:type="gramStart"/>
            <w:r w:rsidRPr="001F3969">
              <w:rPr>
                <w:rFonts w:ascii="Aptos" w:hAnsi="Aptos" w:cs="Arial"/>
                <w:sz w:val="20"/>
                <w:szCs w:val="20"/>
                <w:lang w:val="en-CA"/>
              </w:rPr>
              <w:t>available, but</w:t>
            </w:r>
            <w:proofErr w:type="gramEnd"/>
            <w:r w:rsidRPr="001F3969">
              <w:rPr>
                <w:rFonts w:ascii="Aptos" w:hAnsi="Aptos" w:cs="Arial"/>
                <w:sz w:val="20"/>
                <w:szCs w:val="20"/>
                <w:lang w:val="en-CA"/>
              </w:rPr>
              <w:t xml:space="preserve"> must not consult faculty or other students in preparing answers. This means that faculty members and other students must not discuss, read, edit, type, or proof answers or drafts of answers to the theory examination. If a student is ill during the 7-day examination period, an extension of the deadline may be obtained from the Graduate Program Director upon receipt of a physician’s note. With this exception, failure to meet the deadline will constitute automatic failure of the examination. Answers will be given to the Graduate Program Director and will be graded on a pass/fail basis by the student’s Ph.D. thesis committee and at least one member of the Candidacy Examination Committee. </w:t>
            </w:r>
          </w:p>
          <w:p w14:paraId="08BD61AF" w14:textId="77777777" w:rsidR="006875E4" w:rsidRPr="001F3969" w:rsidRDefault="006875E4" w:rsidP="006875E4">
            <w:pPr>
              <w:pStyle w:val="BodyText3"/>
              <w:spacing w:after="0"/>
              <w:rPr>
                <w:rFonts w:ascii="Aptos" w:hAnsi="Aptos" w:cs="Arial"/>
                <w:sz w:val="20"/>
                <w:szCs w:val="20"/>
              </w:rPr>
            </w:pPr>
          </w:p>
          <w:p w14:paraId="64593BE2" w14:textId="5B9816C5" w:rsidR="006875E4" w:rsidRPr="001F3969" w:rsidRDefault="006875E4" w:rsidP="006875E4">
            <w:pPr>
              <w:pStyle w:val="BodyText3"/>
              <w:spacing w:after="0"/>
              <w:jc w:val="both"/>
              <w:rPr>
                <w:rFonts w:ascii="Aptos" w:hAnsi="Aptos" w:cs="Arial"/>
                <w:sz w:val="20"/>
                <w:szCs w:val="20"/>
                <w:lang w:val="en-CA"/>
              </w:rPr>
            </w:pPr>
            <w:r w:rsidRPr="001F3969">
              <w:rPr>
                <w:rFonts w:ascii="Aptos" w:hAnsi="Aptos" w:cs="Arial"/>
                <w:sz w:val="20"/>
                <w:szCs w:val="20"/>
                <w:lang w:val="en-CA"/>
              </w:rPr>
              <w:t xml:space="preserve">To pass the candidacy exam, the student must pass both the methods and theory components. The pass/fail grade must be unanimous for both components. If a student fails the theory component, but passes the methods component, the candidacy exam will be deemed failed, but the student will only be required to repeat the theory component. If a student fails the methods component, but passes the theory component, the candidacy exam will also be deemed a </w:t>
            </w:r>
            <w:proofErr w:type="gramStart"/>
            <w:r w:rsidRPr="001F3969">
              <w:rPr>
                <w:rFonts w:ascii="Aptos" w:hAnsi="Aptos" w:cs="Arial"/>
                <w:sz w:val="20"/>
                <w:szCs w:val="20"/>
                <w:lang w:val="en-CA"/>
              </w:rPr>
              <w:t>fail</w:t>
            </w:r>
            <w:proofErr w:type="gramEnd"/>
            <w:r w:rsidRPr="001F3969">
              <w:rPr>
                <w:rFonts w:ascii="Aptos" w:hAnsi="Aptos" w:cs="Arial"/>
                <w:sz w:val="20"/>
                <w:szCs w:val="20"/>
                <w:lang w:val="en-CA"/>
              </w:rPr>
              <w:t xml:space="preserve">, but the student will be required to repeat the methods component of the candidacy exam only. </w:t>
            </w:r>
            <w:r w:rsidRPr="001F3969">
              <w:rPr>
                <w:rFonts w:ascii="Aptos" w:hAnsi="Aptos" w:cs="Arial"/>
                <w:sz w:val="20"/>
                <w:szCs w:val="20"/>
                <w:lang w:val="en-CA"/>
              </w:rPr>
              <w:lastRenderedPageBreak/>
              <w:t xml:space="preserve">Students will be notified by the Graduate Program Director of the decision no later than two weeks after the theory exam has been handed in. A second attempt at the examination must involve new questions and will </w:t>
            </w:r>
            <w:r>
              <w:rPr>
                <w:rFonts w:ascii="Aptos" w:hAnsi="Aptos" w:cs="Arial"/>
                <w:sz w:val="20"/>
                <w:szCs w:val="20"/>
                <w:lang w:val="en-CA"/>
              </w:rPr>
              <w:t>usually</w:t>
            </w:r>
            <w:r w:rsidRPr="001F3969">
              <w:rPr>
                <w:rFonts w:ascii="Aptos" w:hAnsi="Aptos" w:cs="Arial"/>
                <w:sz w:val="20"/>
                <w:szCs w:val="20"/>
                <w:lang w:val="en-CA"/>
              </w:rPr>
              <w:t xml:space="preserve"> occur at the next sitting of the exam. A student who fails the candidacy exam twice will be required to withdraw from the Ph.D. program as per FGS regulations. </w:t>
            </w:r>
          </w:p>
          <w:p w14:paraId="60F37176" w14:textId="77777777" w:rsidR="006875E4" w:rsidRPr="001F3969" w:rsidRDefault="006875E4" w:rsidP="006875E4">
            <w:pPr>
              <w:spacing w:after="120"/>
              <w:rPr>
                <w:rFonts w:ascii="Aptos" w:hAnsi="Aptos" w:cs="Helvetica"/>
                <w:i/>
                <w:sz w:val="20"/>
                <w:szCs w:val="20"/>
              </w:rPr>
            </w:pPr>
          </w:p>
        </w:tc>
      </w:tr>
      <w:tr w:rsidR="006875E4" w:rsidRPr="003241F7" w14:paraId="66FFBCBC" w14:textId="77777777" w:rsidTr="7F49FBF2">
        <w:tc>
          <w:tcPr>
            <w:tcW w:w="7086" w:type="dxa"/>
          </w:tcPr>
          <w:p w14:paraId="2E0003EF"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6875E4" w:rsidRPr="00C70716" w:rsidRDefault="006875E4" w:rsidP="006875E4">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4E5B279D" w14:textId="77777777" w:rsidR="006875E4" w:rsidRPr="001F3969" w:rsidRDefault="006875E4" w:rsidP="006875E4">
            <w:pPr>
              <w:rPr>
                <w:rFonts w:ascii="Aptos" w:hAnsi="Aptos" w:cs="Arial"/>
                <w:sz w:val="20"/>
                <w:szCs w:val="20"/>
              </w:rPr>
            </w:pPr>
            <w:r w:rsidRPr="001F3969">
              <w:rPr>
                <w:rFonts w:ascii="Aptos" w:hAnsi="Aptos" w:cs="Arial"/>
                <w:sz w:val="20"/>
                <w:szCs w:val="20"/>
              </w:rPr>
              <w:t xml:space="preserve"> </w:t>
            </w:r>
          </w:p>
          <w:p w14:paraId="1A0B9C10"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t xml:space="preserve">A written thesis proposal shall be prepared by the student and approved by the Thesis Advisory Committee during the term following completion of the candidacy examination. The proposal shall consist of a clear definition of the problem or issue to be addressed, a review of the pertinent literature, a description of the methods to be used, the data to be gathered, and an explicit statement of the potential for contribution to the field of research study. </w:t>
            </w:r>
          </w:p>
          <w:p w14:paraId="4A6EC61D" w14:textId="77777777" w:rsidR="006875E4" w:rsidRPr="001F3969" w:rsidRDefault="006875E4" w:rsidP="006875E4">
            <w:pPr>
              <w:pStyle w:val="BodyText3"/>
              <w:spacing w:after="0"/>
              <w:jc w:val="both"/>
              <w:rPr>
                <w:rFonts w:ascii="Aptos" w:hAnsi="Aptos" w:cs="Arial"/>
                <w:sz w:val="20"/>
                <w:szCs w:val="20"/>
              </w:rPr>
            </w:pPr>
          </w:p>
          <w:p w14:paraId="16B31823" w14:textId="77777777" w:rsidR="006875E4" w:rsidRPr="001F3969" w:rsidRDefault="006875E4" w:rsidP="006875E4">
            <w:pPr>
              <w:pStyle w:val="BodyText3"/>
              <w:spacing w:after="0"/>
              <w:jc w:val="both"/>
              <w:rPr>
                <w:rFonts w:ascii="Aptos" w:hAnsi="Aptos" w:cs="Arial"/>
                <w:sz w:val="20"/>
                <w:szCs w:val="20"/>
              </w:rPr>
            </w:pPr>
            <w:r w:rsidRPr="7F49FBF2">
              <w:rPr>
                <w:rFonts w:ascii="Aptos" w:hAnsi="Aptos" w:cs="Arial"/>
                <w:sz w:val="20"/>
                <w:szCs w:val="20"/>
              </w:rPr>
              <w:t xml:space="preserve">The examination of the Ph.D. thesis proposal is a formal process. The proposal must be submitted to the Director of the Graduate Program and approved before it goes to defence. The Ph.D. thesis proposal examining committee will consist of the student’s thesis advisory committee. The written thesis proposal will be distributed to all examiners at least one week in advance of a presentation by the student to the examining committee. The student presentation and questioning by the examining committee will be in an open proceeding. If not unanimously approved, the proposal must be revised, submitted and </w:t>
            </w:r>
            <w:proofErr w:type="gramStart"/>
            <w:r w:rsidRPr="7F49FBF2">
              <w:rPr>
                <w:rFonts w:ascii="Aptos" w:hAnsi="Aptos" w:cs="Arial"/>
                <w:sz w:val="20"/>
                <w:szCs w:val="20"/>
              </w:rPr>
              <w:t>reexamined</w:t>
            </w:r>
            <w:proofErr w:type="gramEnd"/>
            <w:r w:rsidRPr="7F49FBF2">
              <w:rPr>
                <w:rFonts w:ascii="Aptos" w:hAnsi="Aptos" w:cs="Arial"/>
                <w:sz w:val="20"/>
                <w:szCs w:val="20"/>
              </w:rPr>
              <w:t xml:space="preserve">. The committee will provide feedback to the </w:t>
            </w:r>
            <w:proofErr w:type="gramStart"/>
            <w:r w:rsidRPr="7F49FBF2">
              <w:rPr>
                <w:rFonts w:ascii="Aptos" w:hAnsi="Aptos" w:cs="Arial"/>
                <w:sz w:val="20"/>
                <w:szCs w:val="20"/>
              </w:rPr>
              <w:t>student</w:t>
            </w:r>
            <w:proofErr w:type="gramEnd"/>
            <w:r w:rsidRPr="7F49FBF2">
              <w:rPr>
                <w:rFonts w:ascii="Aptos" w:hAnsi="Aptos" w:cs="Arial"/>
                <w:sz w:val="20"/>
                <w:szCs w:val="20"/>
              </w:rPr>
              <w:t xml:space="preserve"> on required revisions and will decide when the student is ready to propose again. </w:t>
            </w:r>
          </w:p>
          <w:p w14:paraId="2A91FDCB" w14:textId="77777777" w:rsidR="006875E4" w:rsidRPr="001F3969" w:rsidRDefault="006875E4" w:rsidP="006875E4">
            <w:pPr>
              <w:spacing w:after="120"/>
              <w:rPr>
                <w:rFonts w:ascii="Aptos" w:hAnsi="Aptos" w:cs="Helvetica"/>
                <w:i/>
                <w:sz w:val="20"/>
                <w:szCs w:val="20"/>
              </w:rPr>
            </w:pPr>
          </w:p>
        </w:tc>
      </w:tr>
      <w:tr w:rsidR="006875E4" w:rsidRPr="003241F7" w14:paraId="5D3329E2" w14:textId="77777777" w:rsidTr="7F49FBF2">
        <w:tc>
          <w:tcPr>
            <w:tcW w:w="7086" w:type="dxa"/>
          </w:tcPr>
          <w:p w14:paraId="15E1DFBC"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7.10 Thesis</w:t>
            </w:r>
          </w:p>
          <w:p w14:paraId="1550F6B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xml:space="preserve">. The thesis will usually be written in </w:t>
            </w:r>
            <w:r w:rsidRPr="00C70716">
              <w:rPr>
                <w:rFonts w:ascii="Aptos" w:hAnsi="Aptos" w:cs="Helvetica"/>
                <w:color w:val="222222"/>
                <w:sz w:val="20"/>
                <w:szCs w:val="20"/>
              </w:rPr>
              <w:lastRenderedPageBreak/>
              <w:t>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5"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6FB1A2C5" w14:textId="77777777" w:rsidR="006875E4" w:rsidRPr="001F3969" w:rsidRDefault="006875E4" w:rsidP="006875E4">
            <w:pPr>
              <w:pStyle w:val="BodyText3"/>
              <w:spacing w:after="0"/>
              <w:jc w:val="both"/>
              <w:rPr>
                <w:rFonts w:ascii="Aptos" w:hAnsi="Aptos" w:cs="Arial"/>
                <w:sz w:val="20"/>
                <w:szCs w:val="20"/>
              </w:rPr>
            </w:pPr>
            <w:r w:rsidRPr="001F3969">
              <w:rPr>
                <w:rFonts w:ascii="Aptos" w:hAnsi="Aptos" w:cs="Arial"/>
                <w:sz w:val="20"/>
                <w:szCs w:val="20"/>
              </w:rPr>
              <w:lastRenderedPageBreak/>
              <w:t xml:space="preserve">Usually, the written thesis document should be approximately 180 to 220 pages, exclusive of references. A </w:t>
            </w:r>
            <w:proofErr w:type="gramStart"/>
            <w:r w:rsidRPr="001F3969">
              <w:rPr>
                <w:rFonts w:ascii="Aptos" w:hAnsi="Aptos" w:cs="Arial"/>
                <w:sz w:val="20"/>
                <w:szCs w:val="20"/>
              </w:rPr>
              <w:t>manuscript based</w:t>
            </w:r>
            <w:proofErr w:type="gramEnd"/>
            <w:r w:rsidRPr="001F3969">
              <w:rPr>
                <w:rFonts w:ascii="Aptos" w:hAnsi="Aptos" w:cs="Arial"/>
                <w:sz w:val="20"/>
                <w:szCs w:val="20"/>
              </w:rPr>
              <w:t xml:space="preserve"> thesis is an acceptable option for Ph.D. students. </w:t>
            </w:r>
          </w:p>
          <w:p w14:paraId="0CBE5848" w14:textId="77777777" w:rsidR="006875E4" w:rsidRPr="001F3969" w:rsidRDefault="006875E4" w:rsidP="006875E4">
            <w:pPr>
              <w:rPr>
                <w:rFonts w:ascii="Aptos" w:hAnsi="Aptos" w:cs="Arial"/>
                <w:sz w:val="20"/>
                <w:szCs w:val="20"/>
              </w:rPr>
            </w:pPr>
          </w:p>
          <w:p w14:paraId="7D4D673E" w14:textId="77777777" w:rsidR="006875E4" w:rsidRPr="001F3969" w:rsidRDefault="006875E4" w:rsidP="006875E4">
            <w:pPr>
              <w:rPr>
                <w:rFonts w:ascii="Aptos" w:hAnsi="Aptos" w:cs="Arial"/>
                <w:sz w:val="20"/>
                <w:szCs w:val="20"/>
              </w:rPr>
            </w:pPr>
          </w:p>
          <w:p w14:paraId="594EF288" w14:textId="77777777" w:rsidR="006875E4" w:rsidRPr="001F3969" w:rsidRDefault="006875E4" w:rsidP="006875E4">
            <w:pPr>
              <w:spacing w:after="120"/>
              <w:rPr>
                <w:rFonts w:ascii="Aptos" w:hAnsi="Aptos" w:cs="Helvetica"/>
                <w:sz w:val="20"/>
                <w:szCs w:val="20"/>
              </w:rPr>
            </w:pPr>
          </w:p>
        </w:tc>
      </w:tr>
      <w:tr w:rsidR="006875E4" w:rsidRPr="003241F7" w14:paraId="621856CD" w14:textId="77777777" w:rsidTr="7F49FBF2">
        <w:tc>
          <w:tcPr>
            <w:tcW w:w="7086" w:type="dxa"/>
          </w:tcPr>
          <w:p w14:paraId="6EA6CF40" w14:textId="77777777" w:rsidR="006875E4" w:rsidRPr="00050B34" w:rsidRDefault="006875E4" w:rsidP="006875E4">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lastRenderedPageBreak/>
              <w:t>7.11 Thesis Examination Procedures</w:t>
            </w:r>
          </w:p>
          <w:p w14:paraId="1069AF68"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6875E4" w:rsidRPr="00C70716" w:rsidRDefault="006875E4" w:rsidP="006875E4">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6875E4" w:rsidRPr="00C70716" w:rsidRDefault="006875E4" w:rsidP="006875E4">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6"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6875E4" w:rsidRPr="00C70716" w:rsidRDefault="006875E4" w:rsidP="006875E4">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6875E4" w:rsidRPr="00C70716" w:rsidRDefault="006875E4" w:rsidP="006875E4">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external examiner nominations by the advisor/co-advisor or department/unit to the Faculty of Graduate </w:t>
            </w:r>
            <w:proofErr w:type="gramStart"/>
            <w:r w:rsidRPr="00C70716">
              <w:rPr>
                <w:rFonts w:ascii="Aptos" w:hAnsi="Aptos" w:cs="Helvetica"/>
                <w:color w:val="222222"/>
                <w:sz w:val="20"/>
                <w:szCs w:val="20"/>
              </w:rPr>
              <w:t>Studies;</w:t>
            </w:r>
            <w:proofErr w:type="gramEnd"/>
          </w:p>
          <w:p w14:paraId="43DEE7E9" w14:textId="77777777" w:rsidR="006875E4" w:rsidRPr="00C70716" w:rsidRDefault="006875E4" w:rsidP="006875E4">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Selection of the external examiner by the Faculty of Graduate </w:t>
            </w:r>
            <w:proofErr w:type="gramStart"/>
            <w:r w:rsidRPr="00C70716">
              <w:rPr>
                <w:rFonts w:ascii="Aptos" w:hAnsi="Aptos" w:cs="Helvetica"/>
                <w:color w:val="222222"/>
                <w:sz w:val="20"/>
                <w:szCs w:val="20"/>
              </w:rPr>
              <w:t>Studies;</w:t>
            </w:r>
            <w:proofErr w:type="gramEnd"/>
          </w:p>
          <w:p w14:paraId="59739BA0" w14:textId="77777777" w:rsidR="006875E4" w:rsidRPr="00C70716" w:rsidRDefault="006875E4" w:rsidP="006875E4">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roofErr w:type="gramStart"/>
            <w:r w:rsidRPr="00C70716">
              <w:rPr>
                <w:rFonts w:ascii="Aptos" w:hAnsi="Aptos" w:cs="Helvetica"/>
                <w:color w:val="222222"/>
                <w:sz w:val="20"/>
                <w:szCs w:val="20"/>
              </w:rPr>
              <w:t>);</w:t>
            </w:r>
            <w:proofErr w:type="gramEnd"/>
          </w:p>
          <w:p w14:paraId="43263BFD" w14:textId="77777777" w:rsidR="006875E4" w:rsidRPr="00C70716" w:rsidRDefault="006875E4" w:rsidP="006875E4">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6875E4" w:rsidRPr="00C70716" w:rsidRDefault="006875E4" w:rsidP="006875E4">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From the Faculty of Graduate Studies to the department/unit and internal examining </w:t>
            </w:r>
            <w:proofErr w:type="gramStart"/>
            <w:r w:rsidRPr="00C70716">
              <w:rPr>
                <w:rFonts w:ascii="Aptos" w:hAnsi="Aptos" w:cs="Helvetica"/>
                <w:color w:val="222222"/>
                <w:sz w:val="20"/>
                <w:szCs w:val="20"/>
              </w:rPr>
              <w:t>committee;</w:t>
            </w:r>
            <w:proofErr w:type="gramEnd"/>
          </w:p>
          <w:p w14:paraId="7FBD8349" w14:textId="77777777" w:rsidR="006875E4" w:rsidRPr="00C70716" w:rsidRDefault="006875E4" w:rsidP="006875E4">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6875E4" w:rsidRPr="00C70716" w:rsidRDefault="006875E4" w:rsidP="006875E4">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6875E4" w:rsidRPr="00C70716" w:rsidRDefault="006875E4" w:rsidP="006875E4">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7" w:history="1">
              <w:r w:rsidRPr="00C70716">
                <w:rPr>
                  <w:rStyle w:val="Hyperlink"/>
                  <w:rFonts w:ascii="Aptos" w:hAnsi="Aptos" w:cs="Helvetica"/>
                  <w:sz w:val="20"/>
                  <w:szCs w:val="20"/>
                </w:rPr>
                <w:t>Ph.D. Oral Examination Scheduling Request” form</w:t>
              </w:r>
            </w:hyperlink>
            <w:proofErr w:type="gramStart"/>
            <w:r w:rsidRPr="00C70716">
              <w:rPr>
                <w:rFonts w:ascii="Aptos" w:hAnsi="Aptos" w:cs="Helvetica"/>
                <w:color w:val="222222"/>
                <w:sz w:val="20"/>
                <w:szCs w:val="20"/>
              </w:rPr>
              <w:t>);</w:t>
            </w:r>
            <w:proofErr w:type="gramEnd"/>
          </w:p>
          <w:p w14:paraId="79AAC229" w14:textId="77777777" w:rsidR="006875E4" w:rsidRPr="00C70716" w:rsidRDefault="006875E4" w:rsidP="006875E4">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Oral examination of the candidate </w:t>
            </w:r>
            <w:proofErr w:type="gramStart"/>
            <w:r w:rsidRPr="00C70716">
              <w:rPr>
                <w:rFonts w:ascii="Aptos" w:hAnsi="Aptos" w:cs="Helvetica"/>
                <w:color w:val="222222"/>
                <w:sz w:val="20"/>
                <w:szCs w:val="20"/>
              </w:rPr>
              <w:t>on the subject of the</w:t>
            </w:r>
            <w:proofErr w:type="gramEnd"/>
            <w:r w:rsidRPr="00C70716">
              <w:rPr>
                <w:rFonts w:ascii="Aptos" w:hAnsi="Aptos" w:cs="Helvetica"/>
                <w:color w:val="222222"/>
                <w:sz w:val="20"/>
                <w:szCs w:val="20"/>
              </w:rPr>
              <w:t xml:space="preserve"> thesis and any matters relating thereto by the examining committee:</w:t>
            </w:r>
          </w:p>
          <w:p w14:paraId="26E7A9E3" w14:textId="77777777" w:rsidR="006875E4" w:rsidRPr="00C70716" w:rsidRDefault="006875E4" w:rsidP="006875E4">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w:t>
            </w:r>
            <w:proofErr w:type="gramStart"/>
            <w:r w:rsidRPr="00C70716">
              <w:rPr>
                <w:rFonts w:ascii="Aptos" w:hAnsi="Aptos" w:cs="Helvetica"/>
                <w:color w:val="222222"/>
                <w:sz w:val="20"/>
                <w:szCs w:val="20"/>
              </w:rPr>
              <w:t>examination;</w:t>
            </w:r>
            <w:proofErr w:type="gramEnd"/>
          </w:p>
          <w:p w14:paraId="206D4135" w14:textId="77777777" w:rsidR="006875E4" w:rsidRPr="00C70716" w:rsidRDefault="006875E4" w:rsidP="006875E4">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Communication of the results of the oral examination by the chair to the </w:t>
            </w:r>
            <w:proofErr w:type="gramStart"/>
            <w:r w:rsidRPr="00C70716">
              <w:rPr>
                <w:rFonts w:ascii="Aptos" w:hAnsi="Aptos" w:cs="Helvetica"/>
                <w:color w:val="222222"/>
                <w:sz w:val="20"/>
                <w:szCs w:val="20"/>
              </w:rPr>
              <w:t>candidate;</w:t>
            </w:r>
            <w:proofErr w:type="gramEnd"/>
          </w:p>
          <w:p w14:paraId="78C8B779" w14:textId="1A6B5CA2"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lastRenderedPageBreak/>
              <w:t>Communication of the results of the oral examination by the chair to the Faculty of Graduate Studies.</w:t>
            </w:r>
          </w:p>
        </w:tc>
        <w:tc>
          <w:tcPr>
            <w:tcW w:w="4254" w:type="dxa"/>
          </w:tcPr>
          <w:p w14:paraId="5B8228B2" w14:textId="77777777" w:rsidR="006875E4" w:rsidRPr="001F3969" w:rsidRDefault="006875E4" w:rsidP="006875E4">
            <w:pPr>
              <w:spacing w:after="120"/>
              <w:rPr>
                <w:rFonts w:ascii="Aptos" w:hAnsi="Aptos" w:cs="Helvetica"/>
                <w:sz w:val="20"/>
                <w:szCs w:val="20"/>
              </w:rPr>
            </w:pPr>
          </w:p>
        </w:tc>
      </w:tr>
      <w:tr w:rsidR="006875E4" w:rsidRPr="003241F7" w14:paraId="0AAB374B" w14:textId="77777777" w:rsidTr="7F49FBF2">
        <w:tc>
          <w:tcPr>
            <w:tcW w:w="7086" w:type="dxa"/>
          </w:tcPr>
          <w:p w14:paraId="23CD662E"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8"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1EE57EDE" w14:textId="77777777" w:rsidR="006875E4" w:rsidRPr="001F3969" w:rsidRDefault="006875E4" w:rsidP="006875E4">
            <w:pPr>
              <w:spacing w:after="120"/>
              <w:rPr>
                <w:rFonts w:ascii="Aptos" w:hAnsi="Aptos" w:cs="Helvetica"/>
                <w:sz w:val="20"/>
                <w:szCs w:val="20"/>
              </w:rPr>
            </w:pPr>
          </w:p>
        </w:tc>
      </w:tr>
      <w:tr w:rsidR="006875E4" w:rsidRPr="003241F7" w14:paraId="2F4E70DB" w14:textId="77777777" w:rsidTr="7F49FBF2">
        <w:tc>
          <w:tcPr>
            <w:tcW w:w="7086" w:type="dxa"/>
          </w:tcPr>
          <w:p w14:paraId="36C5150C" w14:textId="77777777" w:rsidR="006875E4" w:rsidRPr="00050B34" w:rsidRDefault="006875E4" w:rsidP="006875E4">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advisor/co-advisor, in consultation with the advisory committee, will nominate at least 3 distinguished scholars from outside The University of Manitoba with </w:t>
            </w:r>
            <w:proofErr w:type="gramStart"/>
            <w:r w:rsidRPr="00C70716">
              <w:rPr>
                <w:rFonts w:ascii="Aptos" w:hAnsi="Aptos" w:cs="Helvetica"/>
                <w:color w:val="222222"/>
                <w:sz w:val="20"/>
                <w:szCs w:val="20"/>
              </w:rPr>
              <w:t>particular experience</w:t>
            </w:r>
            <w:proofErr w:type="gramEnd"/>
            <w:r w:rsidRPr="00C70716">
              <w:rPr>
                <w:rFonts w:ascii="Aptos" w:hAnsi="Aptos" w:cs="Helvetica"/>
                <w:color w:val="222222"/>
                <w:sz w:val="20"/>
                <w:szCs w:val="20"/>
              </w:rPr>
              <w:t xml:space="preserv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9"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w:t>
            </w:r>
            <w:proofErr w:type="gramStart"/>
            <w:r w:rsidRPr="00C70716">
              <w:rPr>
                <w:rFonts w:ascii="Aptos" w:hAnsi="Aptos" w:cs="Helvetica"/>
                <w:color w:val="222222"/>
                <w:sz w:val="20"/>
                <w:szCs w:val="20"/>
              </w:rPr>
              <w:t>provide :</w:t>
            </w:r>
            <w:proofErr w:type="gramEnd"/>
          </w:p>
          <w:p w14:paraId="29F4DAF6" w14:textId="77777777" w:rsidR="006875E4" w:rsidRPr="00C70716" w:rsidRDefault="006875E4" w:rsidP="006875E4">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6875E4" w:rsidRPr="00050B34" w:rsidRDefault="006875E4" w:rsidP="006875E4">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6875E4" w:rsidRPr="00C70716" w:rsidDel="005754B1" w:rsidRDefault="006875E4" w:rsidP="006875E4">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rationale behind the </w:t>
            </w:r>
            <w:proofErr w:type="gramStart"/>
            <w:r w:rsidRPr="00C70716">
              <w:rPr>
                <w:rFonts w:ascii="Aptos" w:hAnsi="Aptos" w:cs="Helvetica"/>
                <w:color w:val="222222"/>
                <w:sz w:val="20"/>
                <w:szCs w:val="20"/>
              </w:rPr>
              <w:t>recommendations;</w:t>
            </w:r>
            <w:proofErr w:type="gramEnd"/>
          </w:p>
          <w:p w14:paraId="2F0F92BE" w14:textId="77777777" w:rsidR="006875E4" w:rsidRPr="00C70716" w:rsidDel="005754B1" w:rsidRDefault="006875E4" w:rsidP="006875E4">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w:t>
            </w:r>
            <w:proofErr w:type="gramStart"/>
            <w:r w:rsidRPr="00C70716">
              <w:rPr>
                <w:rFonts w:ascii="Aptos" w:hAnsi="Aptos" w:cs="Helvetica"/>
                <w:color w:val="222222"/>
                <w:sz w:val="20"/>
                <w:szCs w:val="20"/>
              </w:rPr>
              <w:t>examiner</w:t>
            </w:r>
            <w:proofErr w:type="gramEnd"/>
            <w:r w:rsidRPr="00C70716">
              <w:rPr>
                <w:rFonts w:ascii="Aptos" w:hAnsi="Aptos" w:cs="Helvetica"/>
                <w:color w:val="222222"/>
                <w:sz w:val="20"/>
                <w:szCs w:val="20"/>
              </w:rPr>
              <w:t xml:space="preserve"> for Ph.D. examining committees).</w:t>
            </w:r>
          </w:p>
          <w:p w14:paraId="037D4D48" w14:textId="77777777" w:rsidR="006875E4" w:rsidRPr="00C70716" w:rsidDel="00D258CC"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If any of the recommended examiners do not meet the eligibility criteria specified below, a detailed explanation must be included with the rationale for the recommendation.</w:t>
            </w:r>
          </w:p>
          <w:p w14:paraId="217E9623"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6875E4" w:rsidRPr="00C70716" w:rsidRDefault="006875E4" w:rsidP="006875E4">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roofErr w:type="gramStart"/>
            <w:r w:rsidRPr="00C70716">
              <w:rPr>
                <w:rFonts w:ascii="Aptos" w:hAnsi="Aptos" w:cs="Helvetica"/>
                <w:color w:val="222222"/>
                <w:sz w:val="20"/>
                <w:szCs w:val="20"/>
              </w:rPr>
              <w:t>);</w:t>
            </w:r>
            <w:proofErr w:type="gramEnd"/>
          </w:p>
          <w:p w14:paraId="497DED3E" w14:textId="77777777" w:rsidR="006875E4" w:rsidRPr="00C70716" w:rsidRDefault="006875E4" w:rsidP="006875E4">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hold the rank of Associate Professor, Full Professor, Senior Scholar or Emeritus Professor (or the equivalent if outside North America) at a university/institution, or have comparable expertise and standing if not a current faculty member at a </w:t>
            </w:r>
            <w:proofErr w:type="gramStart"/>
            <w:r w:rsidRPr="00C70716">
              <w:rPr>
                <w:rFonts w:ascii="Aptos" w:hAnsi="Aptos" w:cs="Helvetica"/>
                <w:color w:val="222222"/>
                <w:sz w:val="20"/>
                <w:szCs w:val="20"/>
              </w:rPr>
              <w:t>university;</w:t>
            </w:r>
            <w:proofErr w:type="gramEnd"/>
          </w:p>
          <w:p w14:paraId="7F0346F3" w14:textId="77777777" w:rsidR="006875E4" w:rsidRPr="00C70716" w:rsidRDefault="006875E4" w:rsidP="006875E4">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have an established reputation </w:t>
            </w:r>
            <w:proofErr w:type="gramStart"/>
            <w:r w:rsidRPr="00C70716">
              <w:rPr>
                <w:rFonts w:ascii="Aptos" w:hAnsi="Aptos" w:cs="Helvetica"/>
                <w:color w:val="222222"/>
                <w:sz w:val="20"/>
                <w:szCs w:val="20"/>
              </w:rPr>
              <w:t>in the area of</w:t>
            </w:r>
            <w:proofErr w:type="gramEnd"/>
            <w:r w:rsidRPr="00C70716">
              <w:rPr>
                <w:rFonts w:ascii="Aptos" w:hAnsi="Aptos" w:cs="Helvetica"/>
                <w:color w:val="222222"/>
                <w:sz w:val="20"/>
                <w:szCs w:val="20"/>
              </w:rPr>
              <w:t xml:space="preserve"> the thesis research and be able to judge whether the thesis would be acceptable at a university/institution comparable to the University of Manitoba; and</w:t>
            </w:r>
          </w:p>
          <w:p w14:paraId="3BC5D9E7" w14:textId="77777777" w:rsidR="006875E4" w:rsidRPr="00C70716" w:rsidRDefault="006875E4" w:rsidP="006875E4">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 demonstrated record of supervising a significant number of Ph.D. students to completion, and significant recent experience with the supervision/examination of Ph.D. students.</w:t>
            </w:r>
          </w:p>
          <w:p w14:paraId="3045560D"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6875E4" w:rsidRPr="00C70716" w:rsidRDefault="006875E4" w:rsidP="006875E4">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have held any faculty appointment within the candidate’s home department/unit at the University of Manitoba within the last 10 </w:t>
            </w:r>
            <w:proofErr w:type="gramStart"/>
            <w:r w:rsidRPr="00C70716">
              <w:rPr>
                <w:rFonts w:ascii="Aptos" w:hAnsi="Aptos" w:cs="Helvetica"/>
                <w:color w:val="222222"/>
                <w:sz w:val="20"/>
                <w:szCs w:val="20"/>
              </w:rPr>
              <w:t>years;</w:t>
            </w:r>
            <w:proofErr w:type="gramEnd"/>
          </w:p>
          <w:p w14:paraId="5EC255A3" w14:textId="77777777" w:rsidR="006875E4" w:rsidRPr="00C70716" w:rsidRDefault="006875E4" w:rsidP="006875E4">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have acted as an external examiner for a student of the same Ph.D. advisor and/or co-advisor within the previous two (2) </w:t>
            </w:r>
            <w:proofErr w:type="gramStart"/>
            <w:r w:rsidRPr="00C70716">
              <w:rPr>
                <w:rFonts w:ascii="Aptos" w:hAnsi="Aptos" w:cs="Helvetica"/>
                <w:color w:val="222222"/>
                <w:sz w:val="20"/>
                <w:szCs w:val="20"/>
              </w:rPr>
              <w:t>years;</w:t>
            </w:r>
            <w:proofErr w:type="gramEnd"/>
          </w:p>
          <w:p w14:paraId="605C249B" w14:textId="77777777" w:rsidR="006875E4" w:rsidRPr="00C70716" w:rsidRDefault="006875E4" w:rsidP="006875E4">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w:t>
            </w:r>
            <w:proofErr w:type="gramStart"/>
            <w:r w:rsidRPr="00C70716">
              <w:rPr>
                <w:rFonts w:ascii="Aptos" w:hAnsi="Aptos" w:cs="Helvetica"/>
                <w:color w:val="222222"/>
                <w:sz w:val="20"/>
                <w:szCs w:val="20"/>
              </w:rPr>
              <w:t>Fellow;</w:t>
            </w:r>
            <w:proofErr w:type="gramEnd"/>
            <w:r w:rsidRPr="00C70716">
              <w:rPr>
                <w:rFonts w:ascii="Aptos" w:hAnsi="Aptos" w:cs="Helvetica"/>
                <w:color w:val="222222"/>
                <w:sz w:val="20"/>
                <w:szCs w:val="20"/>
              </w:rPr>
              <w:t xml:space="preserve"> </w:t>
            </w:r>
          </w:p>
          <w:p w14:paraId="49F538B5" w14:textId="77777777" w:rsidR="006875E4" w:rsidRPr="00C70716" w:rsidRDefault="006875E4" w:rsidP="006875E4">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6875E4" w:rsidRPr="00C70716" w:rsidRDefault="006875E4" w:rsidP="006875E4">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6875E4" w:rsidRPr="00C70716" w:rsidRDefault="006875E4" w:rsidP="006875E4">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 xml:space="preserve">former student within the last ten (10) </w:t>
            </w:r>
            <w:proofErr w:type="gramStart"/>
            <w:r w:rsidRPr="00C70716">
              <w:rPr>
                <w:rFonts w:ascii="Aptos" w:hAnsi="Aptos" w:cs="Helvetica"/>
                <w:color w:val="222222"/>
                <w:sz w:val="20"/>
                <w:szCs w:val="20"/>
              </w:rPr>
              <w:t>years;</w:t>
            </w:r>
            <w:proofErr w:type="gramEnd"/>
          </w:p>
          <w:p w14:paraId="0787F128" w14:textId="77777777" w:rsidR="006875E4" w:rsidRPr="00C70716" w:rsidRDefault="006875E4" w:rsidP="006875E4">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 xml:space="preserve">research advisor/co-advisor within the last ten (10) </w:t>
            </w:r>
            <w:proofErr w:type="gramStart"/>
            <w:r w:rsidRPr="00C70716">
              <w:rPr>
                <w:rFonts w:ascii="Aptos" w:hAnsi="Aptos" w:cs="Helvetica"/>
                <w:color w:val="222222"/>
                <w:sz w:val="20"/>
                <w:szCs w:val="20"/>
              </w:rPr>
              <w:t>years;</w:t>
            </w:r>
            <w:proofErr w:type="gramEnd"/>
          </w:p>
          <w:p w14:paraId="053B4C46" w14:textId="77777777" w:rsidR="006875E4" w:rsidRPr="00C70716" w:rsidRDefault="006875E4" w:rsidP="006875E4">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 xml:space="preserve">research collaborator within the last five (5) </w:t>
            </w:r>
            <w:proofErr w:type="gramStart"/>
            <w:r w:rsidRPr="00C70716">
              <w:rPr>
                <w:rFonts w:ascii="Aptos" w:hAnsi="Aptos" w:cs="Helvetica"/>
                <w:color w:val="222222"/>
                <w:sz w:val="20"/>
                <w:szCs w:val="20"/>
              </w:rPr>
              <w:t>years;</w:t>
            </w:r>
            <w:proofErr w:type="gramEnd"/>
          </w:p>
          <w:p w14:paraId="4EE9CA82" w14:textId="77777777" w:rsidR="006875E4" w:rsidRPr="00C70716" w:rsidRDefault="006875E4" w:rsidP="006875E4">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The identity of the selected examiner shall remain confidential until all reports on the thesis have been received.</w:t>
            </w:r>
          </w:p>
        </w:tc>
        <w:tc>
          <w:tcPr>
            <w:tcW w:w="4254" w:type="dxa"/>
          </w:tcPr>
          <w:p w14:paraId="7F57A877" w14:textId="77777777" w:rsidR="006875E4" w:rsidRPr="001F3969" w:rsidRDefault="006875E4" w:rsidP="006875E4">
            <w:pPr>
              <w:spacing w:after="120"/>
              <w:rPr>
                <w:rFonts w:ascii="Aptos" w:hAnsi="Aptos" w:cs="Helvetica"/>
                <w:sz w:val="20"/>
                <w:szCs w:val="20"/>
              </w:rPr>
            </w:pPr>
          </w:p>
        </w:tc>
      </w:tr>
      <w:tr w:rsidR="006875E4" w:rsidRPr="003241F7" w14:paraId="75CEFC37" w14:textId="77777777" w:rsidTr="7F49FBF2">
        <w:tc>
          <w:tcPr>
            <w:tcW w:w="7086" w:type="dxa"/>
          </w:tcPr>
          <w:p w14:paraId="628175B7"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7.11.3 Changes in the Examining Committee</w:t>
            </w:r>
          </w:p>
          <w:p w14:paraId="6439F0DD" w14:textId="1B8DE42B"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156D6A31" w14:textId="77777777" w:rsidR="006875E4" w:rsidRPr="001F3969" w:rsidRDefault="006875E4" w:rsidP="006875E4">
            <w:pPr>
              <w:spacing w:after="120"/>
              <w:rPr>
                <w:rFonts w:ascii="Aptos" w:hAnsi="Aptos" w:cs="Helvetica"/>
                <w:i/>
                <w:sz w:val="20"/>
                <w:szCs w:val="20"/>
              </w:rPr>
            </w:pPr>
          </w:p>
        </w:tc>
      </w:tr>
      <w:tr w:rsidR="006875E4" w:rsidRPr="003241F7" w14:paraId="03BFF2D9" w14:textId="77777777" w:rsidTr="7F49FBF2">
        <w:tc>
          <w:tcPr>
            <w:tcW w:w="7086" w:type="dxa"/>
          </w:tcPr>
          <w:p w14:paraId="2D7714AC" w14:textId="77777777" w:rsidR="006875E4" w:rsidRPr="00050B34" w:rsidRDefault="006875E4" w:rsidP="006875E4">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70"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71"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72"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secured. The Faculty of Graduate Studies shall ensure that the thesis is distributed to examiners as soon as possible after the submission of all required documentation. The </w:t>
            </w:r>
            <w:hyperlink r:id="rId173"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1DF76E44" w14:textId="77777777" w:rsidR="006875E4" w:rsidRPr="001F3969" w:rsidRDefault="006875E4" w:rsidP="006875E4">
            <w:pPr>
              <w:spacing w:after="120"/>
              <w:rPr>
                <w:rFonts w:ascii="Aptos" w:hAnsi="Aptos" w:cs="Helvetica"/>
                <w:sz w:val="20"/>
                <w:szCs w:val="20"/>
              </w:rPr>
            </w:pPr>
          </w:p>
        </w:tc>
      </w:tr>
      <w:tr w:rsidR="006875E4" w:rsidRPr="003241F7" w14:paraId="4606527D" w14:textId="77777777" w:rsidTr="7F49FBF2">
        <w:tc>
          <w:tcPr>
            <w:tcW w:w="7086" w:type="dxa"/>
          </w:tcPr>
          <w:p w14:paraId="2B8452E6" w14:textId="77777777" w:rsidR="006875E4" w:rsidRPr="00050B34" w:rsidRDefault="006875E4" w:rsidP="006875E4">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6875E4" w:rsidRPr="00C70716" w:rsidRDefault="006875E4" w:rsidP="006875E4">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ensuring that the thesis and the candidate meet recognized scholarly standards for a </w:t>
            </w:r>
            <w:proofErr w:type="gramStart"/>
            <w:r w:rsidRPr="00C70716">
              <w:rPr>
                <w:rFonts w:ascii="Aptos" w:hAnsi="Aptos" w:cs="Helvetica"/>
                <w:color w:val="222222"/>
                <w:sz w:val="20"/>
                <w:szCs w:val="20"/>
              </w:rPr>
              <w:t>Ph.D.;</w:t>
            </w:r>
            <w:proofErr w:type="gramEnd"/>
          </w:p>
          <w:p w14:paraId="3F99E729" w14:textId="77777777" w:rsidR="006875E4" w:rsidRPr="00C70716" w:rsidRDefault="006875E4" w:rsidP="006875E4">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appraising the underlying assumptions, methodology, findings, and scholarly significance of the findings of the </w:t>
            </w:r>
            <w:proofErr w:type="gramStart"/>
            <w:r w:rsidRPr="00C70716">
              <w:rPr>
                <w:rFonts w:ascii="Aptos" w:hAnsi="Aptos" w:cs="Helvetica"/>
                <w:color w:val="222222"/>
                <w:sz w:val="20"/>
                <w:szCs w:val="20"/>
              </w:rPr>
              <w:t>thesis;</w:t>
            </w:r>
            <w:proofErr w:type="gramEnd"/>
          </w:p>
          <w:p w14:paraId="0E45DAC0" w14:textId="77777777" w:rsidR="006875E4" w:rsidRPr="00C70716" w:rsidRDefault="006875E4" w:rsidP="006875E4">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ensuring that the thesis is organized, presents data and uses accepted conventions for addressing the scholarly literature in an acceptable </w:t>
            </w:r>
            <w:proofErr w:type="gramStart"/>
            <w:r w:rsidRPr="00C70716">
              <w:rPr>
                <w:rFonts w:ascii="Aptos" w:hAnsi="Aptos" w:cs="Helvetica"/>
                <w:color w:val="222222"/>
                <w:sz w:val="20"/>
                <w:szCs w:val="20"/>
              </w:rPr>
              <w:t>manner;</w:t>
            </w:r>
            <w:proofErr w:type="gramEnd"/>
          </w:p>
          <w:p w14:paraId="28E5BCD6" w14:textId="77777777" w:rsidR="006875E4" w:rsidRPr="00C70716" w:rsidRDefault="006875E4" w:rsidP="006875E4">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evaluating that the candidate </w:t>
            </w:r>
            <w:proofErr w:type="gramStart"/>
            <w:r w:rsidRPr="00C70716">
              <w:rPr>
                <w:rFonts w:ascii="Aptos" w:hAnsi="Aptos" w:cs="Helvetica"/>
                <w:color w:val="222222"/>
                <w:sz w:val="20"/>
                <w:szCs w:val="20"/>
              </w:rPr>
              <w:t>has the ability to</w:t>
            </w:r>
            <w:proofErr w:type="gramEnd"/>
            <w:r w:rsidRPr="00C70716">
              <w:rPr>
                <w:rFonts w:ascii="Aptos" w:hAnsi="Aptos" w:cs="Helvetica"/>
                <w:color w:val="222222"/>
                <w:sz w:val="20"/>
                <w:szCs w:val="20"/>
              </w:rPr>
              <w:t xml:space="preserve"> present their findings orally and demonstrate their scholarship by responding to questions and defending the thesis.</w:t>
            </w:r>
          </w:p>
          <w:p w14:paraId="108A235B" w14:textId="77777777" w:rsidR="006875E4" w:rsidRPr="00C70716" w:rsidRDefault="006875E4" w:rsidP="006875E4">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6875E4" w:rsidRPr="00C70716" w:rsidRDefault="006875E4" w:rsidP="006875E4">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6875E4" w:rsidRPr="00C70716" w:rsidRDefault="006875E4" w:rsidP="006875E4">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74"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6875E4" w:rsidRPr="00C70716" w:rsidRDefault="006875E4" w:rsidP="006875E4">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lastRenderedPageBreak/>
              <w:t>Submission of previously published, peer-reviewed material in the thesis does not preclude its critical examination, either as a written document being reviewed by examiners or at the thesis oral examination.</w:t>
            </w:r>
          </w:p>
        </w:tc>
        <w:tc>
          <w:tcPr>
            <w:tcW w:w="4254" w:type="dxa"/>
          </w:tcPr>
          <w:p w14:paraId="1F19787A" w14:textId="77777777" w:rsidR="006875E4" w:rsidRPr="001F3969" w:rsidRDefault="006875E4" w:rsidP="006875E4">
            <w:pPr>
              <w:spacing w:after="120"/>
              <w:rPr>
                <w:rFonts w:ascii="Aptos" w:hAnsi="Aptos" w:cs="Helvetica"/>
                <w:sz w:val="20"/>
                <w:szCs w:val="20"/>
              </w:rPr>
            </w:pPr>
          </w:p>
        </w:tc>
      </w:tr>
      <w:tr w:rsidR="006875E4" w:rsidRPr="003241F7" w14:paraId="0036E660" w14:textId="77777777" w:rsidTr="7F49FBF2">
        <w:tc>
          <w:tcPr>
            <w:tcW w:w="7086" w:type="dxa"/>
          </w:tcPr>
          <w:p w14:paraId="75057CDC"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5"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6875E4" w:rsidRPr="00C70716" w:rsidRDefault="006875E4" w:rsidP="006875E4">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proofErr w:type="gramStart"/>
            <w:r w:rsidRPr="00C70716">
              <w:rPr>
                <w:rFonts w:ascii="Aptos" w:hAnsi="Aptos" w:cs="Helvetica"/>
                <w:color w:val="222222"/>
                <w:sz w:val="20"/>
                <w:szCs w:val="20"/>
              </w:rPr>
              <w:t>each</w:t>
            </w:r>
            <w:proofErr w:type="gramEnd"/>
            <w:r w:rsidRPr="00C70716">
              <w:rPr>
                <w:rFonts w:ascii="Aptos" w:hAnsi="Aptos" w:cs="Helvetica"/>
                <w:color w:val="222222"/>
                <w:sz w:val="20"/>
                <w:szCs w:val="20"/>
              </w:rPr>
              <w:t xml:space="preserve"> member of the advisory committee verifies that they have read the complete version of the thesis and have provided the candidate with a detailed review and comments including any necessary revisions in content and formatting (see Appendix 1</w:t>
            </w:r>
            <w:proofErr w:type="gramStart"/>
            <w:r w:rsidRPr="00C70716">
              <w:rPr>
                <w:rFonts w:ascii="Aptos" w:hAnsi="Aptos" w:cs="Helvetica"/>
                <w:color w:val="222222"/>
                <w:sz w:val="20"/>
                <w:szCs w:val="20"/>
              </w:rPr>
              <w:t>);</w:t>
            </w:r>
            <w:proofErr w:type="gramEnd"/>
          </w:p>
          <w:p w14:paraId="4E4740A2" w14:textId="77777777" w:rsidR="006875E4" w:rsidRPr="00C70716" w:rsidRDefault="006875E4" w:rsidP="006875E4">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proofErr w:type="gramStart"/>
            <w:r w:rsidRPr="00C70716">
              <w:rPr>
                <w:rFonts w:ascii="Aptos" w:hAnsi="Aptos" w:cs="Helvetica"/>
                <w:color w:val="222222"/>
                <w:sz w:val="20"/>
                <w:szCs w:val="20"/>
              </w:rPr>
              <w:t>the</w:t>
            </w:r>
            <w:proofErr w:type="gramEnd"/>
            <w:r w:rsidRPr="00C70716">
              <w:rPr>
                <w:rFonts w:ascii="Aptos" w:hAnsi="Aptos" w:cs="Helvetica"/>
                <w:color w:val="222222"/>
                <w:sz w:val="20"/>
                <w:szCs w:val="20"/>
              </w:rPr>
              <w:t xml:space="preserve"> </w:t>
            </w:r>
            <w:proofErr w:type="gramStart"/>
            <w:r w:rsidRPr="00C70716">
              <w:rPr>
                <w:rFonts w:ascii="Aptos" w:hAnsi="Aptos" w:cs="Helvetica"/>
                <w:color w:val="222222"/>
                <w:sz w:val="20"/>
                <w:szCs w:val="20"/>
              </w:rPr>
              <w:t>student verifies</w:t>
            </w:r>
            <w:proofErr w:type="gramEnd"/>
            <w:r w:rsidRPr="00C70716">
              <w:rPr>
                <w:rFonts w:ascii="Aptos" w:hAnsi="Aptos" w:cs="Helvetica"/>
                <w:color w:val="222222"/>
                <w:sz w:val="20"/>
                <w:szCs w:val="20"/>
              </w:rPr>
              <w:t xml:space="preserve"> that they have received feedback from all members of the advisory committee and have taken the feedback into account in preparing the thesis and are ready and willing to have their thesis examined; and </w:t>
            </w:r>
          </w:p>
          <w:p w14:paraId="1E875C6C" w14:textId="77777777" w:rsidR="006875E4" w:rsidRPr="00C70716" w:rsidRDefault="006875E4" w:rsidP="006875E4">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proofErr w:type="gramStart"/>
            <w:r w:rsidRPr="00C70716">
              <w:rPr>
                <w:rFonts w:ascii="Aptos" w:hAnsi="Aptos" w:cs="Helvetica"/>
                <w:color w:val="222222"/>
                <w:sz w:val="20"/>
                <w:szCs w:val="20"/>
              </w:rPr>
              <w:t>the</w:t>
            </w:r>
            <w:proofErr w:type="gramEnd"/>
            <w:r w:rsidRPr="00C70716">
              <w:rPr>
                <w:rFonts w:ascii="Aptos" w:hAnsi="Aptos" w:cs="Helvetica"/>
                <w:color w:val="222222"/>
                <w:sz w:val="20"/>
                <w:szCs w:val="20"/>
              </w:rPr>
              <w:t xml:space="preserve"> department/unit verifies that the student’s thesis has been reviewed by all members of the advisory committee and that the department/unit fully supports the thesis proceeding for examination.</w:t>
            </w:r>
          </w:p>
          <w:p w14:paraId="49F15F58"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6875E4" w:rsidRPr="00C70716" w:rsidRDefault="006875E4" w:rsidP="006875E4">
            <w:pPr>
              <w:pStyle w:val="NormalWeb"/>
              <w:numPr>
                <w:ilvl w:val="0"/>
                <w:numId w:val="58"/>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Address the strengths and weaknesses of the </w:t>
            </w:r>
            <w:proofErr w:type="gramStart"/>
            <w:r w:rsidRPr="00C70716">
              <w:rPr>
                <w:rFonts w:ascii="Aptos" w:hAnsi="Aptos" w:cs="Helvetica"/>
                <w:color w:val="222222"/>
                <w:sz w:val="20"/>
                <w:szCs w:val="20"/>
              </w:rPr>
              <w:t>thesis;</w:t>
            </w:r>
            <w:proofErr w:type="gramEnd"/>
          </w:p>
          <w:p w14:paraId="79710E16" w14:textId="77777777" w:rsidR="006875E4" w:rsidRPr="00C70716" w:rsidRDefault="006875E4" w:rsidP="006875E4">
            <w:pPr>
              <w:pStyle w:val="NormalWeb"/>
              <w:numPr>
                <w:ilvl w:val="0"/>
                <w:numId w:val="58"/>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6875E4" w:rsidRPr="00C70716" w:rsidRDefault="006875E4" w:rsidP="006875E4">
            <w:pPr>
              <w:pStyle w:val="NormalWeb"/>
              <w:numPr>
                <w:ilvl w:val="0"/>
                <w:numId w:val="58"/>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6875E4" w:rsidRPr="00C70716" w:rsidRDefault="006875E4" w:rsidP="006875E4">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6875E4" w:rsidRPr="00C70716" w:rsidRDefault="006875E4" w:rsidP="006875E4">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lastRenderedPageBreak/>
              <w:t>2 (Pass)</w:t>
            </w:r>
            <w:r w:rsidRPr="00C70716">
              <w:rPr>
                <w:rFonts w:ascii="Aptos" w:hAnsi="Aptos" w:cs="Helvetica"/>
                <w:color w:val="222222"/>
                <w:sz w:val="20"/>
                <w:szCs w:val="20"/>
              </w:rPr>
              <w:t xml:space="preserve">: The thesis has merit and </w:t>
            </w:r>
            <w:proofErr w:type="gramStart"/>
            <w:r w:rsidRPr="00C70716">
              <w:rPr>
                <w:rFonts w:ascii="Aptos" w:hAnsi="Aptos" w:cs="Helvetica"/>
                <w:color w:val="222222"/>
                <w:sz w:val="20"/>
                <w:szCs w:val="20"/>
              </w:rPr>
              <w:t>makes a contribution</w:t>
            </w:r>
            <w:proofErr w:type="gramEnd"/>
            <w:r w:rsidRPr="00C70716">
              <w:rPr>
                <w:rFonts w:ascii="Aptos" w:hAnsi="Aptos" w:cs="Helvetica"/>
                <w:color w:val="222222"/>
                <w:sz w:val="20"/>
                <w:szCs w:val="20"/>
              </w:rPr>
              <w:t xml:space="preserve">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6875E4" w:rsidRPr="00C70716" w:rsidRDefault="006875E4" w:rsidP="006875E4">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xml:space="preserve">: The thesis has some merit but is not acceptable in its current state and requires major revisions to one or more of its core components, such as research content, structure or writing style. The thesis should not proceed </w:t>
            </w:r>
            <w:proofErr w:type="gramStart"/>
            <w:r w:rsidRPr="00C70716">
              <w:rPr>
                <w:rFonts w:ascii="Aptos" w:hAnsi="Aptos" w:cs="Helvetica"/>
                <w:color w:val="222222"/>
                <w:sz w:val="20"/>
                <w:szCs w:val="20"/>
              </w:rPr>
              <w:t>to oral</w:t>
            </w:r>
            <w:proofErr w:type="gramEnd"/>
            <w:r w:rsidRPr="00C70716">
              <w:rPr>
                <w:rFonts w:ascii="Aptos" w:hAnsi="Aptos" w:cs="Helvetica"/>
                <w:color w:val="222222"/>
                <w:sz w:val="20"/>
                <w:szCs w:val="20"/>
              </w:rPr>
              <w:t xml:space="preserve"> examination.</w:t>
            </w:r>
          </w:p>
          <w:p w14:paraId="61CFF015" w14:textId="77777777" w:rsidR="006875E4" w:rsidRPr="00C70716" w:rsidRDefault="006875E4" w:rsidP="006875E4">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xml:space="preserve">. The thesis should not proceed </w:t>
            </w:r>
            <w:proofErr w:type="gramStart"/>
            <w:r w:rsidRPr="00C70716">
              <w:rPr>
                <w:rFonts w:ascii="Aptos" w:hAnsi="Aptos" w:cs="Helvetica"/>
                <w:color w:val="222222"/>
                <w:sz w:val="20"/>
                <w:szCs w:val="20"/>
              </w:rPr>
              <w:t>to oral</w:t>
            </w:r>
            <w:proofErr w:type="gramEnd"/>
            <w:r w:rsidRPr="00C70716">
              <w:rPr>
                <w:rFonts w:ascii="Aptos" w:hAnsi="Aptos" w:cs="Helvetica"/>
                <w:color w:val="222222"/>
                <w:sz w:val="20"/>
                <w:szCs w:val="20"/>
              </w:rPr>
              <w:t xml:space="preserve"> examination.</w:t>
            </w:r>
          </w:p>
          <w:p w14:paraId="013A3F2B"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6875E4" w:rsidRPr="00C118F8" w:rsidRDefault="006875E4" w:rsidP="006875E4">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6875E4" w:rsidRPr="00C70716" w:rsidRDefault="006875E4" w:rsidP="006875E4">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w:t>
            </w:r>
            <w:proofErr w:type="gramStart"/>
            <w:r w:rsidRPr="00C70716">
              <w:rPr>
                <w:rFonts w:ascii="Aptos" w:hAnsi="Aptos" w:cs="Helvetica"/>
                <w:color w:val="222222"/>
                <w:sz w:val="20"/>
                <w:szCs w:val="20"/>
              </w:rPr>
              <w:t>”</w:t>
            </w:r>
            <w:proofErr w:type="gramEnd"/>
            <w:r w:rsidRPr="00C70716">
              <w:rPr>
                <w:rFonts w:ascii="Aptos" w:hAnsi="Aptos" w:cs="Helvetica"/>
                <w:color w:val="222222"/>
                <w:sz w:val="20"/>
                <w:szCs w:val="20"/>
              </w:rPr>
              <w:t xml:space="preserve">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6"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53BAF770" w14:textId="77777777" w:rsidR="006875E4" w:rsidRPr="001F3969" w:rsidRDefault="006875E4" w:rsidP="006875E4">
            <w:pPr>
              <w:spacing w:after="120"/>
              <w:rPr>
                <w:rFonts w:ascii="Aptos" w:hAnsi="Aptos" w:cs="Helvetica"/>
                <w:sz w:val="20"/>
                <w:szCs w:val="20"/>
              </w:rPr>
            </w:pPr>
          </w:p>
        </w:tc>
      </w:tr>
      <w:tr w:rsidR="006875E4" w:rsidRPr="003241F7" w14:paraId="1AE07714" w14:textId="77777777" w:rsidTr="7F49FBF2">
        <w:tc>
          <w:tcPr>
            <w:tcW w:w="7086" w:type="dxa"/>
          </w:tcPr>
          <w:p w14:paraId="0FF67675"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6875E4" w:rsidRPr="00C70716" w:rsidRDefault="006875E4" w:rsidP="006875E4">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7"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6875E4" w:rsidRPr="00C118F8" w:rsidRDefault="006875E4" w:rsidP="006875E4">
            <w:pPr>
              <w:pStyle w:val="NormalWeb"/>
              <w:numPr>
                <w:ilvl w:val="2"/>
                <w:numId w:val="60"/>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6875E4" w:rsidRPr="00C70716" w:rsidRDefault="006875E4" w:rsidP="006875E4">
            <w:pPr>
              <w:pStyle w:val="NormalWeb"/>
              <w:numPr>
                <w:ilvl w:val="0"/>
                <w:numId w:val="61"/>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Contact the candidate, internal and external committee members to determine their availability and arrange a date for the </w:t>
            </w:r>
            <w:proofErr w:type="gramStart"/>
            <w:r w:rsidRPr="00C70716">
              <w:rPr>
                <w:rFonts w:ascii="Aptos" w:hAnsi="Aptos" w:cs="Helvetica"/>
                <w:color w:val="222222"/>
                <w:sz w:val="20"/>
                <w:szCs w:val="20"/>
                <w:shd w:val="clear" w:color="auto" w:fill="FFFFFF"/>
              </w:rPr>
              <w:t>examination;</w:t>
            </w:r>
            <w:proofErr w:type="gramEnd"/>
          </w:p>
          <w:p w14:paraId="45B8F8B1" w14:textId="77777777" w:rsidR="006875E4" w:rsidRPr="00C70716" w:rsidRDefault="006875E4" w:rsidP="006875E4">
            <w:pPr>
              <w:pStyle w:val="NormalWeb"/>
              <w:numPr>
                <w:ilvl w:val="0"/>
                <w:numId w:val="61"/>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8"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6875E4" w:rsidRPr="00C70716" w:rsidRDefault="006875E4" w:rsidP="006875E4">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6875E4" w:rsidRPr="00C70716" w:rsidRDefault="006875E4" w:rsidP="006875E4">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roofErr w:type="gramStart"/>
            <w:r w:rsidRPr="00C70716">
              <w:rPr>
                <w:rFonts w:ascii="Aptos" w:hAnsi="Aptos" w:cs="Helvetica"/>
                <w:color w:val="222222"/>
                <w:sz w:val="20"/>
                <w:szCs w:val="20"/>
              </w:rPr>
              <w:t>);</w:t>
            </w:r>
            <w:proofErr w:type="gramEnd"/>
          </w:p>
          <w:p w14:paraId="6440D3DF" w14:textId="77777777" w:rsidR="006875E4" w:rsidRPr="00C70716" w:rsidRDefault="006875E4" w:rsidP="006875E4">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roofErr w:type="gramStart"/>
            <w:r w:rsidRPr="00C70716">
              <w:rPr>
                <w:rFonts w:ascii="Aptos" w:hAnsi="Aptos" w:cs="Helvetica"/>
                <w:color w:val="222222"/>
                <w:sz w:val="20"/>
                <w:szCs w:val="20"/>
              </w:rPr>
              <w:t>);</w:t>
            </w:r>
            <w:proofErr w:type="gramEnd"/>
          </w:p>
          <w:p w14:paraId="260D0CE5" w14:textId="77777777" w:rsidR="006875E4" w:rsidRPr="00C70716" w:rsidRDefault="006875E4" w:rsidP="006875E4">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location and/or virtual meeting platform to be used; and</w:t>
            </w:r>
          </w:p>
          <w:p w14:paraId="5DB482D5" w14:textId="77777777" w:rsidR="006875E4" w:rsidRPr="00C70716" w:rsidRDefault="006875E4" w:rsidP="006875E4">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6875E4" w:rsidRPr="00C70716" w:rsidRDefault="006875E4" w:rsidP="006875E4">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6875E4" w:rsidRPr="00C70716" w:rsidRDefault="006875E4" w:rsidP="006875E4">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Full </w:t>
            </w:r>
            <w:proofErr w:type="gramStart"/>
            <w:r w:rsidRPr="00C70716">
              <w:rPr>
                <w:rFonts w:ascii="Aptos" w:hAnsi="Aptos" w:cs="Helvetica"/>
                <w:color w:val="222222"/>
                <w:sz w:val="20"/>
                <w:szCs w:val="20"/>
              </w:rPr>
              <w:t>name;</w:t>
            </w:r>
            <w:proofErr w:type="gramEnd"/>
          </w:p>
          <w:p w14:paraId="2718937A" w14:textId="77777777" w:rsidR="006875E4" w:rsidRPr="00C70716" w:rsidRDefault="006875E4" w:rsidP="006875E4">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Email </w:t>
            </w:r>
            <w:proofErr w:type="gramStart"/>
            <w:r w:rsidRPr="00C70716">
              <w:rPr>
                <w:rFonts w:ascii="Aptos" w:hAnsi="Aptos" w:cs="Helvetica"/>
                <w:color w:val="222222"/>
                <w:sz w:val="20"/>
                <w:szCs w:val="20"/>
              </w:rPr>
              <w:t>address;</w:t>
            </w:r>
            <w:proofErr w:type="gramEnd"/>
          </w:p>
          <w:p w14:paraId="74DE8782" w14:textId="77777777" w:rsidR="006875E4" w:rsidRPr="00C70716" w:rsidRDefault="006875E4" w:rsidP="006875E4">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6875E4" w:rsidRPr="00C70716" w:rsidRDefault="006875E4" w:rsidP="006875E4">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9"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6875E4" w:rsidRPr="00C70716" w:rsidRDefault="006875E4" w:rsidP="006875E4">
            <w:pPr>
              <w:numPr>
                <w:ilvl w:val="0"/>
                <w:numId w:val="59"/>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roofErr w:type="gramStart"/>
            <w:r w:rsidRPr="00C70716">
              <w:rPr>
                <w:rFonts w:ascii="Aptos" w:hAnsi="Aptos" w:cs="Helvetica"/>
                <w:color w:val="222222"/>
                <w:sz w:val="20"/>
                <w:szCs w:val="20"/>
              </w:rPr>
              <w:t>);</w:t>
            </w:r>
            <w:proofErr w:type="gramEnd"/>
          </w:p>
          <w:p w14:paraId="662F4C05" w14:textId="77777777" w:rsidR="006875E4" w:rsidRPr="00C70716" w:rsidRDefault="006875E4" w:rsidP="006875E4">
            <w:pPr>
              <w:numPr>
                <w:ilvl w:val="0"/>
                <w:numId w:val="59"/>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6875E4" w:rsidRPr="00C70716" w:rsidRDefault="006875E4" w:rsidP="006875E4">
            <w:pPr>
              <w:numPr>
                <w:ilvl w:val="0"/>
                <w:numId w:val="59"/>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6875E4" w:rsidRPr="00C118F8" w:rsidRDefault="006875E4" w:rsidP="006875E4">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6C0EDF15" w14:textId="77777777" w:rsidR="006875E4" w:rsidRPr="001F3969" w:rsidRDefault="006875E4" w:rsidP="006875E4">
            <w:pPr>
              <w:spacing w:after="120"/>
              <w:rPr>
                <w:rFonts w:ascii="Aptos" w:hAnsi="Aptos" w:cs="Helvetica"/>
                <w:sz w:val="20"/>
                <w:szCs w:val="20"/>
              </w:rPr>
            </w:pPr>
          </w:p>
        </w:tc>
      </w:tr>
      <w:tr w:rsidR="006875E4" w:rsidRPr="003241F7" w14:paraId="1A636201" w14:textId="77777777" w:rsidTr="7F49FBF2">
        <w:tc>
          <w:tcPr>
            <w:tcW w:w="7086" w:type="dxa"/>
          </w:tcPr>
          <w:p w14:paraId="3FFEDFA8"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7.12.2 Attendance</w:t>
            </w:r>
          </w:p>
          <w:p w14:paraId="2FD7133D"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Usually, the oral examination shall be open to all members of The University of Manitoba community and the </w:t>
            </w:r>
            <w:proofErr w:type="gramStart"/>
            <w:r w:rsidRPr="00C70716">
              <w:rPr>
                <w:rFonts w:ascii="Aptos" w:hAnsi="Aptos" w:cs="Helvetica"/>
                <w:color w:val="222222"/>
                <w:sz w:val="20"/>
                <w:szCs w:val="20"/>
              </w:rPr>
              <w:t>general public</w:t>
            </w:r>
            <w:proofErr w:type="gramEnd"/>
            <w:r w:rsidRPr="00C70716">
              <w:rPr>
                <w:rFonts w:ascii="Aptos" w:hAnsi="Aptos" w:cs="Helvetica"/>
                <w:color w:val="222222"/>
                <w:sz w:val="20"/>
                <w:szCs w:val="20"/>
              </w:rPr>
              <w:t>.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042F5ABA" w14:textId="77777777" w:rsidR="006875E4" w:rsidRPr="001F3969" w:rsidRDefault="006875E4" w:rsidP="006875E4">
            <w:pPr>
              <w:spacing w:after="120"/>
              <w:rPr>
                <w:rFonts w:ascii="Aptos" w:hAnsi="Aptos" w:cs="Helvetica"/>
                <w:sz w:val="20"/>
                <w:szCs w:val="20"/>
              </w:rPr>
            </w:pPr>
          </w:p>
        </w:tc>
      </w:tr>
      <w:tr w:rsidR="006875E4" w:rsidRPr="003241F7" w14:paraId="783E9C03" w14:textId="77777777" w:rsidTr="7F49FBF2">
        <w:tc>
          <w:tcPr>
            <w:tcW w:w="7086" w:type="dxa"/>
          </w:tcPr>
          <w:p w14:paraId="413087C2"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w:t>
            </w:r>
            <w:proofErr w:type="gramStart"/>
            <w:r w:rsidRPr="00C70716">
              <w:rPr>
                <w:rFonts w:ascii="Aptos" w:hAnsi="Aptos" w:cs="Helvetica"/>
                <w:color w:val="222222"/>
                <w:sz w:val="20"/>
                <w:szCs w:val="20"/>
              </w:rPr>
              <w:t>member</w:t>
            </w:r>
            <w:proofErr w:type="gramEnd"/>
            <w:r w:rsidRPr="00C70716">
              <w:rPr>
                <w:rFonts w:ascii="Aptos" w:hAnsi="Aptos" w:cs="Helvetica"/>
                <w:color w:val="222222"/>
                <w:sz w:val="20"/>
                <w:szCs w:val="20"/>
              </w:rPr>
              <w:t xml:space="preserve"> (if applicable) of the examining committee and then members of the audience.</w:t>
            </w:r>
          </w:p>
        </w:tc>
        <w:tc>
          <w:tcPr>
            <w:tcW w:w="4254" w:type="dxa"/>
          </w:tcPr>
          <w:p w14:paraId="60C26B9C" w14:textId="77777777" w:rsidR="006875E4" w:rsidRPr="001F3969" w:rsidRDefault="006875E4" w:rsidP="006875E4">
            <w:pPr>
              <w:spacing w:after="120"/>
              <w:ind w:left="-18" w:firstLine="18"/>
              <w:jc w:val="both"/>
              <w:rPr>
                <w:rFonts w:ascii="Aptos" w:hAnsi="Aptos" w:cs="Helvetica"/>
                <w:sz w:val="20"/>
                <w:szCs w:val="20"/>
              </w:rPr>
            </w:pPr>
          </w:p>
        </w:tc>
      </w:tr>
      <w:tr w:rsidR="006875E4" w:rsidRPr="003241F7" w14:paraId="630862C2" w14:textId="77777777" w:rsidTr="7F49FBF2">
        <w:tc>
          <w:tcPr>
            <w:tcW w:w="7086" w:type="dxa"/>
          </w:tcPr>
          <w:p w14:paraId="6FC73D16"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Following the presentation, the Chair will invite questions from each member of the examining committee, taking care to ensure that each examiner has approximately equal time for questions. The total </w:t>
            </w:r>
            <w:proofErr w:type="gramStart"/>
            <w:r w:rsidRPr="00C70716">
              <w:rPr>
                <w:rFonts w:ascii="Aptos" w:hAnsi="Aptos" w:cs="Helvetica"/>
                <w:color w:val="222222"/>
                <w:sz w:val="20"/>
                <w:szCs w:val="20"/>
              </w:rPr>
              <w:t>time for</w:t>
            </w:r>
            <w:proofErr w:type="gramEnd"/>
            <w:r w:rsidRPr="00C70716">
              <w:rPr>
                <w:rFonts w:ascii="Aptos" w:hAnsi="Aptos" w:cs="Helvetica"/>
                <w:color w:val="222222"/>
                <w:sz w:val="20"/>
                <w:szCs w:val="20"/>
              </w:rPr>
              <w:t xml:space="preserve"> questions by the examining committee must not exceed two (2) hours.</w:t>
            </w:r>
          </w:p>
          <w:p w14:paraId="6122A800" w14:textId="6F7D8C55"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Chair may exercise their discretion </w:t>
            </w:r>
            <w:proofErr w:type="gramStart"/>
            <w:r w:rsidRPr="00C70716">
              <w:rPr>
                <w:rFonts w:ascii="Aptos" w:hAnsi="Aptos" w:cs="Helvetica"/>
                <w:color w:val="222222"/>
                <w:sz w:val="20"/>
                <w:szCs w:val="20"/>
              </w:rPr>
              <w:t>in</w:t>
            </w:r>
            <w:proofErr w:type="gramEnd"/>
            <w:r w:rsidRPr="00C70716">
              <w:rPr>
                <w:rFonts w:ascii="Aptos" w:hAnsi="Aptos" w:cs="Helvetica"/>
                <w:color w:val="222222"/>
                <w:sz w:val="20"/>
                <w:szCs w:val="20"/>
              </w:rPr>
              <w:t xml:space="preserve">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32BAB806" w14:textId="77777777" w:rsidR="006875E4" w:rsidRPr="001F3969" w:rsidRDefault="006875E4" w:rsidP="006875E4">
            <w:pPr>
              <w:spacing w:after="120"/>
              <w:rPr>
                <w:rFonts w:ascii="Aptos" w:hAnsi="Aptos" w:cs="Helvetica"/>
                <w:sz w:val="20"/>
                <w:szCs w:val="20"/>
              </w:rPr>
            </w:pPr>
          </w:p>
        </w:tc>
      </w:tr>
      <w:tr w:rsidR="006875E4" w:rsidRPr="003241F7" w14:paraId="7A33A40C" w14:textId="77777777" w:rsidTr="7F49FBF2">
        <w:tc>
          <w:tcPr>
            <w:tcW w:w="7086" w:type="dxa"/>
          </w:tcPr>
          <w:p w14:paraId="3E7D7D82" w14:textId="77777777" w:rsidR="006875E4" w:rsidRPr="00C118F8" w:rsidRDefault="006875E4" w:rsidP="006875E4">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w:t>
            </w:r>
            <w:proofErr w:type="gramStart"/>
            <w:r w:rsidRPr="00C70716">
              <w:rPr>
                <w:rFonts w:ascii="Aptos" w:hAnsi="Aptos" w:cs="Helvetica"/>
                <w:color w:val="222222"/>
                <w:sz w:val="20"/>
                <w:szCs w:val="20"/>
              </w:rPr>
              <w:t>meeting</w:t>
            </w:r>
            <w:proofErr w:type="gramEnd"/>
            <w:r w:rsidRPr="00C70716">
              <w:rPr>
                <w:rFonts w:ascii="Aptos" w:hAnsi="Aptos" w:cs="Helvetica"/>
                <w:color w:val="222222"/>
                <w:sz w:val="20"/>
                <w:szCs w:val="20"/>
              </w:rPr>
              <w:t xml:space="preserve"> for the </w:t>
            </w:r>
            <w:proofErr w:type="gramStart"/>
            <w:r w:rsidRPr="00C70716">
              <w:rPr>
                <w:rFonts w:ascii="Aptos" w:hAnsi="Aptos" w:cs="Helvetica"/>
                <w:color w:val="222222"/>
                <w:sz w:val="20"/>
                <w:szCs w:val="20"/>
              </w:rPr>
              <w:t>committee’s</w:t>
            </w:r>
            <w:proofErr w:type="gramEnd"/>
            <w:r w:rsidRPr="00C70716">
              <w:rPr>
                <w:rFonts w:ascii="Aptos" w:hAnsi="Aptos" w:cs="Helvetica"/>
                <w:color w:val="222222"/>
                <w:sz w:val="20"/>
                <w:szCs w:val="20"/>
              </w:rPr>
              <w:t xml:space="preserve">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w:t>
            </w:r>
            <w:r w:rsidRPr="00C70716">
              <w:rPr>
                <w:rFonts w:ascii="Aptos" w:hAnsi="Aptos" w:cs="Helvetica"/>
                <w:color w:val="222222"/>
                <w:sz w:val="20"/>
                <w:szCs w:val="20"/>
              </w:rPr>
              <w:lastRenderedPageBreak/>
              <w:t>granting final approval. Each examiner is expected to comment on the candidate’s performance and vote in favour of assigning either a pass or fail grade for the examination. Co-advisors share a single vote.</w:t>
            </w:r>
          </w:p>
          <w:p w14:paraId="05A4E554" w14:textId="77777777" w:rsidR="006875E4" w:rsidRDefault="006875E4" w:rsidP="006875E4">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80"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6875E4" w:rsidRDefault="006875E4" w:rsidP="006875E4">
            <w:pPr>
              <w:pStyle w:val="ListParagraph"/>
              <w:numPr>
                <w:ilvl w:val="0"/>
                <w:numId w:val="7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6875E4" w:rsidRPr="00C118F8" w:rsidRDefault="006875E4" w:rsidP="006875E4">
            <w:pPr>
              <w:pStyle w:val="ListParagraph"/>
              <w:numPr>
                <w:ilvl w:val="0"/>
                <w:numId w:val="7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81"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xml:space="preserve"> In some circumstances, the candidate may revise the written thesis. The revised thesis will be provided to the committee prior to the next oral examination. The revised written thesis shall not be re-examined (i.e., </w:t>
            </w:r>
            <w:r w:rsidRPr="00C70716">
              <w:rPr>
                <w:rFonts w:ascii="Aptos" w:hAnsi="Aptos" w:cs="Helvetica"/>
                <w:color w:val="222222"/>
                <w:sz w:val="20"/>
                <w:szCs w:val="20"/>
              </w:rPr>
              <w:lastRenderedPageBreak/>
              <w:t>examiners are not to assign a category or provide a report on the revised thesis); however, further revisions can be recommended at the oral examination.</w:t>
            </w:r>
          </w:p>
          <w:p w14:paraId="0ABE9619" w14:textId="2BBFC270"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6F88EECA" w14:textId="77777777" w:rsidR="006875E4" w:rsidRPr="001F3969" w:rsidRDefault="006875E4" w:rsidP="006875E4">
            <w:pPr>
              <w:spacing w:after="120"/>
              <w:rPr>
                <w:rFonts w:ascii="Aptos" w:hAnsi="Aptos" w:cs="Helvetica"/>
                <w:sz w:val="20"/>
                <w:szCs w:val="20"/>
              </w:rPr>
            </w:pPr>
          </w:p>
        </w:tc>
      </w:tr>
      <w:tr w:rsidR="006875E4" w:rsidRPr="003241F7" w14:paraId="2FDAD0C5" w14:textId="77777777" w:rsidTr="7F49FBF2">
        <w:tc>
          <w:tcPr>
            <w:tcW w:w="7086" w:type="dxa"/>
          </w:tcPr>
          <w:p w14:paraId="76930A3E"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7.13 Graduation</w:t>
            </w:r>
          </w:p>
          <w:p w14:paraId="01FCD846"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6875E4" w:rsidRPr="00C70716" w:rsidRDefault="006875E4" w:rsidP="006875E4">
            <w:pPr>
              <w:numPr>
                <w:ilvl w:val="0"/>
                <w:numId w:val="4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Passing reports by the thesis examining </w:t>
            </w:r>
            <w:proofErr w:type="gramStart"/>
            <w:r w:rsidRPr="00C70716">
              <w:rPr>
                <w:rFonts w:ascii="Aptos" w:hAnsi="Aptos" w:cs="Helvetica"/>
                <w:color w:val="222222"/>
                <w:sz w:val="20"/>
                <w:szCs w:val="20"/>
              </w:rPr>
              <w:t>committee;</w:t>
            </w:r>
            <w:proofErr w:type="gramEnd"/>
          </w:p>
          <w:p w14:paraId="47E49081" w14:textId="77777777" w:rsidR="006875E4" w:rsidRPr="00C70716" w:rsidRDefault="006875E4" w:rsidP="006875E4">
            <w:pPr>
              <w:numPr>
                <w:ilvl w:val="0"/>
                <w:numId w:val="4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6875E4" w:rsidRPr="00C70716" w:rsidRDefault="006875E4" w:rsidP="006875E4">
            <w:pPr>
              <w:numPr>
                <w:ilvl w:val="0"/>
                <w:numId w:val="4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final (corrected) version of the thesis </w:t>
            </w:r>
            <w:proofErr w:type="gramStart"/>
            <w:r w:rsidRPr="00C70716">
              <w:rPr>
                <w:rFonts w:ascii="Aptos" w:hAnsi="Aptos" w:cs="Helvetica"/>
                <w:color w:val="222222"/>
                <w:sz w:val="20"/>
                <w:szCs w:val="20"/>
              </w:rPr>
              <w:t>uploaded</w:t>
            </w:r>
            <w:proofErr w:type="gramEnd"/>
            <w:r w:rsidRPr="00C70716">
              <w:rPr>
                <w:rFonts w:ascii="Aptos" w:hAnsi="Aptos" w:cs="Helvetica"/>
                <w:color w:val="222222"/>
                <w:sz w:val="20"/>
                <w:szCs w:val="20"/>
              </w:rPr>
              <w:t xml:space="preserve"> digitally through MSpace, the university’s institutional repository.</w:t>
            </w:r>
          </w:p>
          <w:p w14:paraId="5FD5D584" w14:textId="77777777" w:rsidR="006875E4" w:rsidRPr="00C70716" w:rsidRDefault="006875E4" w:rsidP="006875E4">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82"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6875E4" w:rsidRDefault="006875E4" w:rsidP="006875E4">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6875E4" w:rsidRDefault="006875E4" w:rsidP="006875E4">
            <w:pPr>
              <w:pStyle w:val="NormalWeb"/>
              <w:numPr>
                <w:ilvl w:val="0"/>
                <w:numId w:val="71"/>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83"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6875E4" w:rsidRDefault="006875E4" w:rsidP="006875E4">
            <w:pPr>
              <w:pStyle w:val="NormalWeb"/>
              <w:numPr>
                <w:ilvl w:val="0"/>
                <w:numId w:val="71"/>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84"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6875E4" w:rsidRDefault="006875E4" w:rsidP="006875E4">
            <w:pPr>
              <w:pStyle w:val="NormalWeb"/>
              <w:numPr>
                <w:ilvl w:val="0"/>
                <w:numId w:val="71"/>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6875E4" w:rsidRPr="00C70716" w:rsidRDefault="006875E4" w:rsidP="006875E4">
            <w:pPr>
              <w:pStyle w:val="NormalWeb"/>
              <w:numPr>
                <w:ilvl w:val="0"/>
                <w:numId w:val="71"/>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xml:space="preserve"> – Library and Archives Canada </w:t>
            </w:r>
            <w:proofErr w:type="gramStart"/>
            <w:r w:rsidRPr="00C118F8">
              <w:rPr>
                <w:rFonts w:ascii="Aptos" w:hAnsi="Aptos" w:cs="Helvetica"/>
                <w:color w:val="222222"/>
                <w:sz w:val="20"/>
                <w:szCs w:val="20"/>
              </w:rPr>
              <w:t>obtains</w:t>
            </w:r>
            <w:proofErr w:type="gramEnd"/>
            <w:r w:rsidRPr="00C118F8">
              <w:rPr>
                <w:rFonts w:ascii="Aptos" w:hAnsi="Aptos" w:cs="Helvetica"/>
                <w:color w:val="222222"/>
                <w:sz w:val="20"/>
                <w:szCs w:val="20"/>
              </w:rPr>
              <w:t xml:space="preserve"> a copy of the thesis via the university’s MSpace repository.</w:t>
            </w:r>
          </w:p>
        </w:tc>
        <w:tc>
          <w:tcPr>
            <w:tcW w:w="4254" w:type="dxa"/>
          </w:tcPr>
          <w:p w14:paraId="1ED44363" w14:textId="77777777" w:rsidR="006875E4" w:rsidRPr="001F3969" w:rsidRDefault="006875E4" w:rsidP="006875E4">
            <w:pPr>
              <w:spacing w:after="120"/>
              <w:rPr>
                <w:rFonts w:ascii="Aptos" w:hAnsi="Aptos" w:cs="Helvetica"/>
                <w:sz w:val="20"/>
                <w:szCs w:val="20"/>
              </w:rPr>
            </w:pPr>
          </w:p>
        </w:tc>
      </w:tr>
      <w:tr w:rsidR="006875E4" w:rsidRPr="003241F7" w14:paraId="5C76B0AE" w14:textId="77777777" w:rsidTr="7F49FBF2">
        <w:tc>
          <w:tcPr>
            <w:tcW w:w="7086" w:type="dxa"/>
          </w:tcPr>
          <w:p w14:paraId="7EA9E431"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6875E4" w:rsidRPr="00C70716" w:rsidRDefault="006875E4" w:rsidP="006875E4">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 xml:space="preserve">The written examination </w:t>
            </w:r>
            <w:proofErr w:type="gramStart"/>
            <w:r w:rsidRPr="00C70716">
              <w:rPr>
                <w:rFonts w:ascii="Aptos" w:hAnsi="Aptos" w:cs="Helvetica"/>
                <w:color w:val="222222"/>
                <w:sz w:val="20"/>
                <w:szCs w:val="20"/>
              </w:rPr>
              <w:t>stage;</w:t>
            </w:r>
            <w:proofErr w:type="gramEnd"/>
          </w:p>
          <w:p w14:paraId="59813A81" w14:textId="77777777" w:rsidR="006875E4" w:rsidRPr="00C70716" w:rsidRDefault="006875E4" w:rsidP="006875E4">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lastRenderedPageBreak/>
              <w:t>The oral examination stage; or</w:t>
            </w:r>
          </w:p>
          <w:p w14:paraId="67C7A3FA" w14:textId="4DAE4965" w:rsidR="006875E4" w:rsidRPr="00C70716" w:rsidRDefault="006875E4" w:rsidP="006875E4">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73DE8656" w14:textId="77777777" w:rsidR="006875E4" w:rsidRPr="001F3969" w:rsidRDefault="006875E4" w:rsidP="006875E4">
            <w:pPr>
              <w:spacing w:after="120"/>
              <w:rPr>
                <w:rFonts w:ascii="Aptos" w:hAnsi="Aptos" w:cs="Helvetica"/>
                <w:sz w:val="20"/>
                <w:szCs w:val="20"/>
              </w:rPr>
            </w:pPr>
          </w:p>
        </w:tc>
      </w:tr>
      <w:tr w:rsidR="006875E4" w:rsidRPr="003241F7" w14:paraId="4ADF22F5" w14:textId="77777777" w:rsidTr="7F49FBF2">
        <w:tc>
          <w:tcPr>
            <w:tcW w:w="7086" w:type="dxa"/>
          </w:tcPr>
          <w:p w14:paraId="32427C10"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5"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6875E4" w:rsidRPr="00C70716" w:rsidRDefault="006875E4" w:rsidP="006875E4">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6875E4" w:rsidRPr="00C70716" w:rsidRDefault="006875E4" w:rsidP="006875E4">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 xml:space="preserve">Where a patentable item is found </w:t>
            </w:r>
            <w:proofErr w:type="gramStart"/>
            <w:r w:rsidRPr="00C70716">
              <w:rPr>
                <w:rFonts w:ascii="Aptos" w:hAnsi="Aptos" w:cs="Helvetica"/>
                <w:color w:val="222222"/>
                <w:sz w:val="20"/>
                <w:szCs w:val="20"/>
              </w:rPr>
              <w:t>during the course of</w:t>
            </w:r>
            <w:proofErr w:type="gramEnd"/>
            <w:r w:rsidRPr="00C70716">
              <w:rPr>
                <w:rFonts w:ascii="Aptos" w:hAnsi="Aptos" w:cs="Helvetica"/>
                <w:color w:val="222222"/>
                <w:sz w:val="20"/>
                <w:szCs w:val="20"/>
              </w:rPr>
              <w:t xml:space="preserve"> research, then the advisor/co-advisor and the student may make application for patent rights through the University Patent Committee, and the following regulation will apply concerning the release of the thesis.</w:t>
            </w:r>
          </w:p>
          <w:p w14:paraId="2954ABE4" w14:textId="77777777" w:rsidR="006875E4" w:rsidRPr="00C70716" w:rsidRDefault="006875E4" w:rsidP="006875E4">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6"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6875E4" w:rsidRPr="00C70716" w:rsidRDefault="006875E4" w:rsidP="006875E4">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7"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 xml:space="preserve">that the Dean of the Faculty of Graduate studies restrict access for a period up to two (2) years after submission of the digital version of a thesis or practicum to The University of Manitoba. The Dean </w:t>
            </w:r>
            <w:r w:rsidRPr="00C70716">
              <w:rPr>
                <w:rFonts w:ascii="Aptos" w:hAnsi="Aptos" w:cs="Helvetica"/>
                <w:color w:val="222222"/>
                <w:sz w:val="20"/>
                <w:szCs w:val="20"/>
              </w:rPr>
              <w:lastRenderedPageBreak/>
              <w:t>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6875E4" w:rsidRPr="00C70716" w:rsidRDefault="006875E4" w:rsidP="006875E4">
            <w:pPr>
              <w:spacing w:before="100" w:beforeAutospacing="1" w:after="100" w:afterAutospacing="1"/>
              <w:rPr>
                <w:rStyle w:val="title2"/>
                <w:rFonts w:ascii="Aptos" w:hAnsi="Aptos" w:cs="Helvetica"/>
                <w:b/>
                <w:bCs/>
                <w:color w:val="000000"/>
                <w:sz w:val="20"/>
                <w:szCs w:val="20"/>
              </w:rPr>
            </w:pPr>
          </w:p>
        </w:tc>
        <w:tc>
          <w:tcPr>
            <w:tcW w:w="4254" w:type="dxa"/>
          </w:tcPr>
          <w:p w14:paraId="0849CF40" w14:textId="77777777" w:rsidR="006875E4" w:rsidRPr="001F3969" w:rsidRDefault="006875E4" w:rsidP="006875E4">
            <w:pPr>
              <w:spacing w:after="120"/>
              <w:rPr>
                <w:rFonts w:ascii="Aptos" w:hAnsi="Aptos" w:cs="Helvetica"/>
                <w:sz w:val="20"/>
                <w:szCs w:val="20"/>
              </w:rPr>
            </w:pPr>
          </w:p>
        </w:tc>
      </w:tr>
      <w:tr w:rsidR="006875E4" w:rsidRPr="003241F7" w14:paraId="114E9B46" w14:textId="77777777" w:rsidTr="7F49FBF2">
        <w:tc>
          <w:tcPr>
            <w:tcW w:w="7086" w:type="dxa"/>
          </w:tcPr>
          <w:p w14:paraId="511DFBD3"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8"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form and submit it to their  department/unit for recommendation to the Faculty of Graduate Studies at the beginning of the student’s last term in program, prior to expiration of the respective maximum time limit. Requests for an extension are reviewed by the Faculty of Graduate Studies on a case-by-case basis.</w:t>
            </w:r>
          </w:p>
          <w:p w14:paraId="01E11395"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usual time granted for extensions is one (1</w:t>
            </w:r>
            <w:proofErr w:type="gramStart"/>
            <w:r w:rsidRPr="00C70716">
              <w:rPr>
                <w:rFonts w:ascii="Aptos" w:hAnsi="Aptos" w:cs="Helvetica"/>
                <w:color w:val="222222"/>
                <w:sz w:val="20"/>
                <w:szCs w:val="20"/>
              </w:rPr>
              <w:t>)  to</w:t>
            </w:r>
            <w:proofErr w:type="gramEnd"/>
            <w:r w:rsidRPr="00C70716">
              <w:rPr>
                <w:rFonts w:ascii="Aptos" w:hAnsi="Aptos" w:cs="Helvetica"/>
                <w:color w:val="222222"/>
                <w:sz w:val="20"/>
                <w:szCs w:val="20"/>
              </w:rPr>
              <w:t xml:space="preserve">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9"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3285746C" w14:textId="77777777" w:rsidR="006875E4" w:rsidRPr="001F3969" w:rsidRDefault="006875E4" w:rsidP="006875E4">
            <w:pPr>
              <w:spacing w:after="120"/>
              <w:rPr>
                <w:rFonts w:ascii="Aptos" w:hAnsi="Aptos" w:cs="Helvetica"/>
                <w:sz w:val="20"/>
                <w:szCs w:val="20"/>
              </w:rPr>
            </w:pPr>
          </w:p>
        </w:tc>
      </w:tr>
      <w:tr w:rsidR="006875E4" w:rsidRPr="003241F7" w14:paraId="4CFDC136" w14:textId="77777777" w:rsidTr="7F49FBF2">
        <w:tc>
          <w:tcPr>
            <w:tcW w:w="7086" w:type="dxa"/>
          </w:tcPr>
          <w:p w14:paraId="7C643972" w14:textId="77777777" w:rsidR="006875E4" w:rsidRPr="00C118F8" w:rsidRDefault="006875E4" w:rsidP="006875E4">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6875E4" w:rsidRPr="00C70716" w:rsidRDefault="006875E4" w:rsidP="006875E4">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6875E4" w:rsidRPr="00C70716" w:rsidRDefault="006875E4" w:rsidP="006875E4">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90"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6875E4" w:rsidRPr="00C70716" w:rsidRDefault="006875E4" w:rsidP="006875E4">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To determine how applying for a Leave of Absence may affect your immigration status with Immigration, Refugees and Citizenship Canada, please consult with an International Student Advisor at the</w:t>
            </w:r>
            <w:hyperlink r:id="rId191"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92"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w:t>
            </w:r>
            <w:proofErr w:type="gramStart"/>
            <w:r w:rsidRPr="00C70716">
              <w:rPr>
                <w:rFonts w:ascii="Aptos" w:hAnsi="Aptos" w:cs="Helvetica"/>
                <w:color w:val="222222"/>
                <w:sz w:val="20"/>
                <w:szCs w:val="20"/>
              </w:rPr>
              <w:t>a period of time</w:t>
            </w:r>
            <w:proofErr w:type="gramEnd"/>
            <w:r w:rsidRPr="00C70716">
              <w:rPr>
                <w:rFonts w:ascii="Aptos" w:hAnsi="Aptos" w:cs="Helvetica"/>
                <w:color w:val="222222"/>
                <w:sz w:val="20"/>
                <w:szCs w:val="20"/>
              </w:rPr>
              <w:t xml:space="preserv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are owing, during the period of the leave; however, the appropriate continuing fee will be assessed. Any program fees deferred </w:t>
            </w:r>
            <w:proofErr w:type="gramStart"/>
            <w:r w:rsidRPr="00C70716">
              <w:rPr>
                <w:rFonts w:ascii="Aptos" w:hAnsi="Aptos" w:cs="Helvetica"/>
                <w:color w:val="222222"/>
                <w:sz w:val="20"/>
                <w:szCs w:val="20"/>
              </w:rPr>
              <w:t>as a result of</w:t>
            </w:r>
            <w:proofErr w:type="gramEnd"/>
            <w:r w:rsidRPr="00C70716">
              <w:rPr>
                <w:rFonts w:ascii="Aptos" w:hAnsi="Aptos" w:cs="Helvetica"/>
                <w:color w:val="222222"/>
                <w:sz w:val="20"/>
                <w:szCs w:val="20"/>
              </w:rPr>
              <w:t xml:space="preserve"> a regular leave will be assessed when the student returns from leave. A regular leave of absence status does not extend time limits to complete program of study as outlined in Faculty of Graduate Studies regulations.</w:t>
            </w:r>
          </w:p>
          <w:p w14:paraId="30A07597"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6875E4" w:rsidRPr="00C70716" w:rsidRDefault="006875E4" w:rsidP="006875E4">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3"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0241195D" w14:textId="77777777" w:rsidR="006875E4" w:rsidRPr="001F3969" w:rsidRDefault="006875E4" w:rsidP="006875E4">
            <w:pPr>
              <w:spacing w:after="120"/>
              <w:rPr>
                <w:rFonts w:ascii="Aptos" w:hAnsi="Aptos" w:cs="Helvetica"/>
                <w:sz w:val="20"/>
                <w:szCs w:val="20"/>
              </w:rPr>
            </w:pPr>
          </w:p>
        </w:tc>
      </w:tr>
      <w:tr w:rsidR="006875E4" w:rsidRPr="003241F7" w14:paraId="7D0E80C3" w14:textId="77777777" w:rsidTr="7F49FBF2">
        <w:tc>
          <w:tcPr>
            <w:tcW w:w="7086" w:type="dxa"/>
          </w:tcPr>
          <w:p w14:paraId="0F3A3E6C"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6875E4" w:rsidRPr="00C70716" w:rsidRDefault="006875E4" w:rsidP="006875E4">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While on an exceptional leave of absence, a student is not permitted to be engaged in their program of study or thesis/practicum </w:t>
            </w:r>
            <w:proofErr w:type="gramStart"/>
            <w:r w:rsidRPr="00C70716">
              <w:rPr>
                <w:rFonts w:ascii="Aptos" w:hAnsi="Aptos" w:cs="Helvetica"/>
                <w:color w:val="222222"/>
                <w:sz w:val="20"/>
                <w:szCs w:val="20"/>
              </w:rPr>
              <w:t>work, and</w:t>
            </w:r>
            <w:proofErr w:type="gramEnd"/>
            <w:r w:rsidRPr="00C70716">
              <w:rPr>
                <w:rFonts w:ascii="Aptos" w:hAnsi="Aptos" w:cs="Helvetica"/>
                <w:color w:val="222222"/>
                <w:sz w:val="20"/>
                <w:szCs w:val="20"/>
              </w:rPr>
              <w:t xml:space="preserve"> is not required to maintain continuous registration or pay tuition fees. In addition, the leave period would not be included in the </w:t>
            </w:r>
            <w:proofErr w:type="gramStart"/>
            <w:r w:rsidRPr="00C70716">
              <w:rPr>
                <w:rFonts w:ascii="Aptos" w:hAnsi="Aptos" w:cs="Helvetica"/>
                <w:color w:val="222222"/>
                <w:sz w:val="20"/>
                <w:szCs w:val="20"/>
              </w:rPr>
              <w:t>time period</w:t>
            </w:r>
            <w:proofErr w:type="gramEnd"/>
            <w:r w:rsidRPr="00C70716">
              <w:rPr>
                <w:rFonts w:ascii="Aptos" w:hAnsi="Aptos" w:cs="Helvetica"/>
                <w:color w:val="222222"/>
                <w:sz w:val="20"/>
                <w:szCs w:val="20"/>
              </w:rPr>
              <w:t xml:space="preserve"> allowed for the completion of the degree. This leave does not cover circumstances related to travel, employment or financial concerns.</w:t>
            </w:r>
          </w:p>
          <w:p w14:paraId="4028A8B7"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6875E4" w:rsidRPr="00C70716" w:rsidRDefault="006875E4" w:rsidP="006875E4">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xml:space="preserve"> Students are not expected to pay fees for the term in which they have been granted </w:t>
            </w:r>
            <w:proofErr w:type="gramStart"/>
            <w:r w:rsidRPr="00C70716">
              <w:rPr>
                <w:rFonts w:ascii="Aptos" w:hAnsi="Aptos" w:cs="Helvetica"/>
                <w:color w:val="222222"/>
                <w:sz w:val="20"/>
                <w:szCs w:val="20"/>
                <w:shd w:val="clear" w:color="auto" w:fill="FFFFFF"/>
              </w:rPr>
              <w:t>an exceptional</w:t>
            </w:r>
            <w:proofErr w:type="gramEnd"/>
            <w:r w:rsidRPr="00C70716">
              <w:rPr>
                <w:rFonts w:ascii="Aptos" w:hAnsi="Aptos" w:cs="Helvetica"/>
                <w:color w:val="222222"/>
                <w:sz w:val="20"/>
                <w:szCs w:val="20"/>
                <w:shd w:val="clear" w:color="auto" w:fill="FFFFFF"/>
              </w:rPr>
              <w:t xml:space="preserve"> leave. Upon return from the exceptional leave, students will be assessed fees as determined by the Registrar’s Office.</w:t>
            </w:r>
          </w:p>
          <w:p w14:paraId="1DB1678E" w14:textId="305A22B8"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94"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0AAB4FE" w14:textId="77777777" w:rsidR="006875E4" w:rsidRPr="001F3969" w:rsidRDefault="006875E4" w:rsidP="006875E4">
            <w:pPr>
              <w:spacing w:after="120"/>
              <w:rPr>
                <w:rFonts w:ascii="Aptos" w:hAnsi="Aptos" w:cs="Helvetica"/>
                <w:i/>
                <w:sz w:val="20"/>
                <w:szCs w:val="20"/>
              </w:rPr>
            </w:pPr>
          </w:p>
        </w:tc>
      </w:tr>
      <w:tr w:rsidR="006875E4" w:rsidRPr="003241F7" w14:paraId="7B423774" w14:textId="77777777" w:rsidTr="7F49FBF2">
        <w:tc>
          <w:tcPr>
            <w:tcW w:w="7086" w:type="dxa"/>
          </w:tcPr>
          <w:p w14:paraId="0CF2BCCC"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w:t>
            </w:r>
            <w:proofErr w:type="gramStart"/>
            <w:r w:rsidRPr="00C70716">
              <w:rPr>
                <w:rFonts w:ascii="Aptos" w:hAnsi="Aptos" w:cs="Helvetica"/>
                <w:color w:val="222222"/>
                <w:sz w:val="20"/>
                <w:szCs w:val="20"/>
              </w:rPr>
              <w:t>a period of time</w:t>
            </w:r>
            <w:proofErr w:type="gramEnd"/>
            <w:r w:rsidRPr="00C70716">
              <w:rPr>
                <w:rFonts w:ascii="Aptos" w:hAnsi="Aptos" w:cs="Helvetica"/>
                <w:color w:val="222222"/>
                <w:sz w:val="20"/>
                <w:szCs w:val="20"/>
              </w:rPr>
              <w:t xml:space="preserv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w:t>
            </w:r>
            <w:proofErr w:type="gramStart"/>
            <w:r w:rsidRPr="00C70716">
              <w:rPr>
                <w:rFonts w:ascii="Aptos" w:hAnsi="Aptos" w:cs="Helvetica"/>
                <w:color w:val="222222"/>
                <w:sz w:val="20"/>
                <w:szCs w:val="20"/>
              </w:rPr>
              <w:t>time period</w:t>
            </w:r>
            <w:proofErr w:type="gramEnd"/>
            <w:r w:rsidRPr="00C70716">
              <w:rPr>
                <w:rFonts w:ascii="Aptos" w:hAnsi="Aptos" w:cs="Helvetica"/>
                <w:color w:val="222222"/>
                <w:sz w:val="20"/>
                <w:szCs w:val="20"/>
              </w:rPr>
              <w:t xml:space="preserve"> allowed for completion of the degree.</w:t>
            </w:r>
          </w:p>
          <w:p w14:paraId="086425B6"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6875E4" w:rsidRPr="00C70716" w:rsidRDefault="006875E4" w:rsidP="006875E4">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6875E4" w:rsidRPr="00C70716" w:rsidRDefault="006875E4" w:rsidP="006875E4">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5"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441AC180" w14:textId="77777777" w:rsidR="006875E4" w:rsidRPr="001F3969" w:rsidRDefault="006875E4" w:rsidP="006875E4">
            <w:pPr>
              <w:spacing w:after="120"/>
              <w:rPr>
                <w:rFonts w:ascii="Aptos" w:hAnsi="Aptos" w:cs="Helvetica"/>
                <w:sz w:val="20"/>
                <w:szCs w:val="20"/>
              </w:rPr>
            </w:pPr>
          </w:p>
        </w:tc>
      </w:tr>
      <w:tr w:rsidR="006875E4" w:rsidRPr="003241F7" w14:paraId="25C190F5" w14:textId="77777777" w:rsidTr="7F49FBF2">
        <w:tc>
          <w:tcPr>
            <w:tcW w:w="7086" w:type="dxa"/>
          </w:tcPr>
          <w:p w14:paraId="493DE95E"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Students granted </w:t>
            </w:r>
            <w:proofErr w:type="gramStart"/>
            <w:r w:rsidRPr="00C70716">
              <w:rPr>
                <w:rFonts w:ascii="Aptos" w:hAnsi="Aptos" w:cs="Helvetica"/>
                <w:color w:val="222222"/>
                <w:sz w:val="20"/>
                <w:szCs w:val="20"/>
              </w:rPr>
              <w:t>an exceptional</w:t>
            </w:r>
            <w:proofErr w:type="gramEnd"/>
            <w:r w:rsidRPr="00C70716">
              <w:rPr>
                <w:rFonts w:ascii="Aptos" w:hAnsi="Aptos" w:cs="Helvetica"/>
                <w:color w:val="222222"/>
                <w:sz w:val="20"/>
                <w:szCs w:val="20"/>
              </w:rPr>
              <w:t xml:space="preserve"> leave will retain the full value of a University of Manitoba Graduate Fellowship or other award whose terms and conditions are established by the Faculty of Graduate Studies. Such an award will be suspended at the onset of the leave and reinstated at the termination of the </w:t>
            </w:r>
            <w:r w:rsidRPr="00C70716">
              <w:rPr>
                <w:rFonts w:ascii="Aptos" w:hAnsi="Aptos" w:cs="Helvetica"/>
                <w:color w:val="222222"/>
                <w:sz w:val="20"/>
                <w:szCs w:val="20"/>
              </w:rPr>
              <w:lastRenderedPageBreak/>
              <w:t>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6"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6FC74823" w14:textId="77777777" w:rsidR="006875E4" w:rsidRPr="001F3969" w:rsidRDefault="006875E4" w:rsidP="006875E4">
            <w:pPr>
              <w:spacing w:after="120"/>
              <w:rPr>
                <w:rFonts w:ascii="Aptos" w:hAnsi="Aptos" w:cs="Helvetica"/>
                <w:sz w:val="20"/>
                <w:szCs w:val="20"/>
              </w:rPr>
            </w:pPr>
          </w:p>
        </w:tc>
      </w:tr>
      <w:tr w:rsidR="006875E4" w:rsidRPr="003241F7" w14:paraId="27822B71" w14:textId="77777777" w:rsidTr="7F49FBF2">
        <w:tc>
          <w:tcPr>
            <w:tcW w:w="7086" w:type="dxa"/>
          </w:tcPr>
          <w:p w14:paraId="1E4DE32C"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Vacation entitlement will be </w:t>
            </w:r>
            <w:proofErr w:type="gramStart"/>
            <w:r w:rsidRPr="00C70716">
              <w:rPr>
                <w:rFonts w:ascii="Aptos" w:hAnsi="Aptos" w:cs="Helvetica"/>
                <w:color w:val="222222"/>
                <w:sz w:val="20"/>
                <w:szCs w:val="20"/>
              </w:rPr>
              <w:t>prorated</w:t>
            </w:r>
            <w:proofErr w:type="gramEnd"/>
            <w:r w:rsidRPr="00C70716">
              <w:rPr>
                <w:rFonts w:ascii="Aptos" w:hAnsi="Aptos" w:cs="Helvetica"/>
                <w:color w:val="222222"/>
                <w:sz w:val="20"/>
                <w:szCs w:val="20"/>
              </w:rPr>
              <w:t xml:space="preserve"> for the portion of the year in which a student is registered.</w:t>
            </w:r>
          </w:p>
          <w:p w14:paraId="324DE089"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Any vacation time taken during an official closure of the university is not included as part of the </w:t>
            </w:r>
            <w:proofErr w:type="gramStart"/>
            <w:r w:rsidRPr="00C70716">
              <w:rPr>
                <w:rFonts w:ascii="Aptos" w:hAnsi="Aptos" w:cs="Helvetica"/>
                <w:color w:val="222222"/>
                <w:sz w:val="20"/>
                <w:szCs w:val="20"/>
              </w:rPr>
              <w:t>21 calendar</w:t>
            </w:r>
            <w:proofErr w:type="gramEnd"/>
            <w:r w:rsidRPr="00C70716">
              <w:rPr>
                <w:rFonts w:ascii="Aptos" w:hAnsi="Aptos" w:cs="Helvetica"/>
                <w:color w:val="222222"/>
                <w:sz w:val="20"/>
                <w:szCs w:val="20"/>
              </w:rPr>
              <w:t xml:space="preserve"> day vacation entitlement. In addition, attendance at academic conferences shall not be </w:t>
            </w:r>
            <w:proofErr w:type="gramStart"/>
            <w:r w:rsidRPr="00C70716">
              <w:rPr>
                <w:rFonts w:ascii="Aptos" w:hAnsi="Aptos" w:cs="Helvetica"/>
                <w:color w:val="222222"/>
                <w:sz w:val="20"/>
                <w:szCs w:val="20"/>
              </w:rPr>
              <w:t>considered</w:t>
            </w:r>
            <w:proofErr w:type="gramEnd"/>
            <w:r w:rsidRPr="00C70716">
              <w:rPr>
                <w:rFonts w:ascii="Aptos" w:hAnsi="Aptos" w:cs="Helvetica"/>
                <w:color w:val="222222"/>
                <w:sz w:val="20"/>
                <w:szCs w:val="20"/>
              </w:rPr>
              <w:t xml:space="preserve"> vacation time.</w:t>
            </w:r>
          </w:p>
          <w:p w14:paraId="70ABACB3" w14:textId="77777777" w:rsidR="006875E4" w:rsidRPr="00C70716" w:rsidRDefault="006875E4" w:rsidP="006875E4">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3F0EF4DD" w14:textId="77777777" w:rsidR="006875E4" w:rsidRPr="001F3969" w:rsidRDefault="006875E4" w:rsidP="006875E4">
            <w:pPr>
              <w:spacing w:after="120"/>
              <w:rPr>
                <w:rFonts w:ascii="Aptos" w:hAnsi="Aptos" w:cs="Helvetica"/>
                <w:sz w:val="20"/>
                <w:szCs w:val="20"/>
              </w:rPr>
            </w:pPr>
          </w:p>
        </w:tc>
      </w:tr>
      <w:tr w:rsidR="006875E4" w:rsidRPr="003241F7" w14:paraId="7C9EE250" w14:textId="77777777" w:rsidTr="7F49FBF2">
        <w:tc>
          <w:tcPr>
            <w:tcW w:w="7086" w:type="dxa"/>
          </w:tcPr>
          <w:p w14:paraId="6B4654F0" w14:textId="77777777" w:rsidR="006875E4" w:rsidRPr="00C118F8" w:rsidRDefault="006875E4" w:rsidP="006875E4">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w:t>
            </w:r>
            <w:r w:rsidRPr="00C70716">
              <w:rPr>
                <w:rFonts w:ascii="Aptos" w:hAnsi="Aptos" w:cs="Helvetica"/>
                <w:color w:val="222222"/>
                <w:sz w:val="20"/>
                <w:szCs w:val="20"/>
              </w:rPr>
              <w:lastRenderedPageBreak/>
              <w:t xml:space="preserve">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7"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8"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65C13171" w14:textId="77777777" w:rsidR="006875E4" w:rsidRPr="001F3969" w:rsidRDefault="006875E4" w:rsidP="006875E4">
            <w:pPr>
              <w:spacing w:after="120"/>
              <w:rPr>
                <w:rFonts w:ascii="Aptos" w:hAnsi="Aptos" w:cs="Helvetica"/>
                <w:sz w:val="20"/>
                <w:szCs w:val="20"/>
              </w:rPr>
            </w:pPr>
          </w:p>
        </w:tc>
      </w:tr>
      <w:tr w:rsidR="006875E4" w:rsidRPr="003241F7" w14:paraId="0DE2A69F" w14:textId="77777777" w:rsidTr="7F49FBF2">
        <w:tc>
          <w:tcPr>
            <w:tcW w:w="7086" w:type="dxa"/>
          </w:tcPr>
          <w:p w14:paraId="6A0D2D36"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6875E4" w:rsidRPr="00C70716" w:rsidRDefault="006875E4" w:rsidP="006875E4">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“Academic Decisions” – decisions pertaining to student academic performance and/or progress in a program of study that are not disciplinary in </w:t>
            </w:r>
            <w:proofErr w:type="gramStart"/>
            <w:r w:rsidRPr="00C70716">
              <w:rPr>
                <w:rFonts w:ascii="Aptos" w:hAnsi="Aptos" w:cs="Helvetica"/>
                <w:color w:val="222222"/>
                <w:sz w:val="20"/>
                <w:szCs w:val="20"/>
              </w:rPr>
              <w:t>nature</w:t>
            </w:r>
            <w:r>
              <w:rPr>
                <w:rFonts w:ascii="Aptos" w:hAnsi="Aptos" w:cs="Helvetica"/>
                <w:color w:val="222222"/>
                <w:sz w:val="20"/>
                <w:szCs w:val="20"/>
              </w:rPr>
              <w:t>;</w:t>
            </w:r>
            <w:proofErr w:type="gramEnd"/>
          </w:p>
          <w:p w14:paraId="23BFE640" w14:textId="77777777" w:rsidR="006875E4" w:rsidRPr="00C70716" w:rsidRDefault="006875E4" w:rsidP="006875E4">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“Appellant” – the graduate student appealing a decision affecting the student’s own admission to, academic standing in, awards from or disciplinary action by a department/unit or the Faculty of Graduate </w:t>
            </w:r>
            <w:proofErr w:type="gramStart"/>
            <w:r w:rsidRPr="00C70716">
              <w:rPr>
                <w:rFonts w:ascii="Aptos" w:hAnsi="Aptos" w:cs="Helvetica"/>
                <w:color w:val="222222"/>
                <w:sz w:val="20"/>
                <w:szCs w:val="20"/>
              </w:rPr>
              <w:t>Studies;</w:t>
            </w:r>
            <w:proofErr w:type="gramEnd"/>
          </w:p>
          <w:p w14:paraId="13F0E026" w14:textId="464758C2" w:rsidR="006875E4" w:rsidRPr="00C70716" w:rsidRDefault="006875E4" w:rsidP="006875E4">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“Appeal Hearing” (or “Hearing”) – a meeting of the Appeal Panel, Appellant, and Respondent(s) that involves oral and/or written testimony and results in a decision on the outcome of the </w:t>
            </w:r>
            <w:proofErr w:type="gramStart"/>
            <w:r w:rsidRPr="00C70716">
              <w:rPr>
                <w:rFonts w:ascii="Aptos" w:hAnsi="Aptos" w:cs="Helvetica"/>
                <w:color w:val="222222"/>
                <w:sz w:val="20"/>
                <w:szCs w:val="20"/>
              </w:rPr>
              <w:t>appeal</w:t>
            </w:r>
            <w:r>
              <w:rPr>
                <w:rFonts w:ascii="Aptos" w:hAnsi="Aptos" w:cs="Helvetica"/>
                <w:color w:val="222222"/>
                <w:sz w:val="20"/>
                <w:szCs w:val="20"/>
              </w:rPr>
              <w:t>;</w:t>
            </w:r>
            <w:proofErr w:type="gramEnd"/>
          </w:p>
          <w:p w14:paraId="1AD3BC71" w14:textId="77777777" w:rsidR="006875E4" w:rsidRPr="00C70716" w:rsidRDefault="006875E4" w:rsidP="006875E4">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 xml:space="preserve">convened from the members of the Faculty of Graduate Studies Appeals Committee empowered to assess and issue decisions on appeals stemming from decisions of departments/units or the Faculty of Graduate Studies, or individuals designated to make such </w:t>
            </w:r>
            <w:proofErr w:type="gramStart"/>
            <w:r w:rsidRPr="00C70716">
              <w:rPr>
                <w:rFonts w:ascii="Aptos" w:hAnsi="Aptos" w:cs="Helvetica"/>
                <w:color w:val="222222"/>
                <w:sz w:val="20"/>
                <w:szCs w:val="20"/>
              </w:rPr>
              <w:t>decisions;</w:t>
            </w:r>
            <w:proofErr w:type="gramEnd"/>
          </w:p>
          <w:p w14:paraId="47F0FC17" w14:textId="73B264A9" w:rsidR="006875E4" w:rsidRPr="00C70716" w:rsidRDefault="006875E4" w:rsidP="006875E4">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w:t>
            </w:r>
            <w:proofErr w:type="gramStart"/>
            <w:r w:rsidRPr="00C70716">
              <w:rPr>
                <w:rFonts w:ascii="Aptos" w:hAnsi="Aptos" w:cs="Helvetica"/>
                <w:color w:val="222222"/>
                <w:sz w:val="20"/>
                <w:szCs w:val="20"/>
              </w:rPr>
              <w:t>noted</w:t>
            </w:r>
            <w:r>
              <w:rPr>
                <w:rFonts w:ascii="Aptos" w:hAnsi="Aptos" w:cs="Helvetica"/>
                <w:color w:val="222222"/>
                <w:sz w:val="20"/>
                <w:szCs w:val="20"/>
              </w:rPr>
              <w:t>;</w:t>
            </w:r>
            <w:proofErr w:type="gramEnd"/>
          </w:p>
          <w:p w14:paraId="29C43815" w14:textId="34A8457A" w:rsidR="006875E4" w:rsidRPr="00C70716" w:rsidRDefault="006875E4" w:rsidP="006875E4">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 xml:space="preserve">“Unit” – the department/unit, office, or administrative body (excluding the Faculty of Graduate Studies) whose decision is being appealed. This is understood to include decisions taken by individuals or committees acting in the name of the department/unit </w:t>
            </w:r>
            <w:proofErr w:type="gramStart"/>
            <w:r w:rsidRPr="00C70716">
              <w:rPr>
                <w:rFonts w:ascii="Aptos" w:hAnsi="Aptos" w:cs="Helvetica"/>
                <w:color w:val="222222"/>
                <w:sz w:val="20"/>
                <w:szCs w:val="20"/>
              </w:rPr>
              <w:t>and also</w:t>
            </w:r>
            <w:proofErr w:type="gramEnd"/>
            <w:r w:rsidRPr="00C70716">
              <w:rPr>
                <w:rFonts w:ascii="Aptos" w:hAnsi="Aptos" w:cs="Helvetica"/>
                <w:color w:val="222222"/>
                <w:sz w:val="20"/>
                <w:szCs w:val="20"/>
              </w:rPr>
              <w:t xml:space="preserve">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79E58B73" w14:textId="77777777" w:rsidR="006875E4" w:rsidRPr="001F3969" w:rsidRDefault="006875E4" w:rsidP="006875E4">
            <w:pPr>
              <w:spacing w:after="120"/>
              <w:rPr>
                <w:rFonts w:ascii="Aptos" w:hAnsi="Aptos" w:cs="Helvetica"/>
                <w:sz w:val="20"/>
                <w:szCs w:val="20"/>
              </w:rPr>
            </w:pPr>
          </w:p>
        </w:tc>
      </w:tr>
      <w:tr w:rsidR="006875E4" w:rsidRPr="003241F7" w14:paraId="4903E952" w14:textId="77777777" w:rsidTr="7F49FBF2">
        <w:tc>
          <w:tcPr>
            <w:tcW w:w="7086" w:type="dxa"/>
          </w:tcPr>
          <w:p w14:paraId="439B5E14"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6875E4" w:rsidRPr="00C70716" w:rsidRDefault="006875E4" w:rsidP="006875E4">
            <w:pPr>
              <w:numPr>
                <w:ilvl w:val="0"/>
                <w:numId w:val="24"/>
              </w:numPr>
              <w:spacing w:before="100" w:beforeAutospacing="1" w:after="100" w:afterAutospacing="1"/>
              <w:textAlignment w:val="baseline"/>
              <w:rPr>
                <w:rFonts w:ascii="Aptos" w:hAnsi="Aptos" w:cs="Helvetica"/>
                <w:color w:val="222222"/>
                <w:sz w:val="20"/>
                <w:szCs w:val="20"/>
              </w:rPr>
            </w:pPr>
            <w:proofErr w:type="gramStart"/>
            <w:r w:rsidRPr="00C70716">
              <w:rPr>
                <w:rFonts w:ascii="Aptos" w:hAnsi="Aptos" w:cs="Helvetica"/>
                <w:color w:val="222222"/>
                <w:sz w:val="20"/>
                <w:szCs w:val="20"/>
              </w:rPr>
              <w:lastRenderedPageBreak/>
              <w:t>admission;</w:t>
            </w:r>
            <w:proofErr w:type="gramEnd"/>
          </w:p>
          <w:p w14:paraId="0115B25A" w14:textId="77777777" w:rsidR="006875E4" w:rsidRPr="00C70716" w:rsidRDefault="006875E4" w:rsidP="006875E4">
            <w:pPr>
              <w:numPr>
                <w:ilvl w:val="0"/>
                <w:numId w:val="24"/>
              </w:numPr>
              <w:spacing w:before="100" w:beforeAutospacing="1" w:after="100" w:afterAutospacing="1"/>
              <w:textAlignment w:val="baseline"/>
              <w:rPr>
                <w:rFonts w:ascii="Aptos" w:hAnsi="Aptos" w:cs="Helvetica"/>
                <w:color w:val="222222"/>
                <w:sz w:val="20"/>
                <w:szCs w:val="20"/>
              </w:rPr>
            </w:pPr>
            <w:proofErr w:type="gramStart"/>
            <w:r w:rsidRPr="00C70716">
              <w:rPr>
                <w:rFonts w:ascii="Aptos" w:hAnsi="Aptos" w:cs="Helvetica"/>
                <w:color w:val="222222"/>
                <w:sz w:val="20"/>
                <w:szCs w:val="20"/>
              </w:rPr>
              <w:t>academic;</w:t>
            </w:r>
            <w:proofErr w:type="gramEnd"/>
          </w:p>
          <w:p w14:paraId="3867DBD2" w14:textId="77777777" w:rsidR="006875E4" w:rsidRPr="00C70716" w:rsidRDefault="006875E4" w:rsidP="006875E4">
            <w:pPr>
              <w:numPr>
                <w:ilvl w:val="0"/>
                <w:numId w:val="24"/>
              </w:numPr>
              <w:spacing w:before="100" w:beforeAutospacing="1" w:after="100" w:afterAutospacing="1"/>
              <w:textAlignment w:val="baseline"/>
              <w:rPr>
                <w:rFonts w:ascii="Aptos" w:hAnsi="Aptos" w:cs="Helvetica"/>
                <w:color w:val="222222"/>
                <w:sz w:val="20"/>
                <w:szCs w:val="20"/>
              </w:rPr>
            </w:pPr>
            <w:proofErr w:type="gramStart"/>
            <w:r w:rsidRPr="00C70716">
              <w:rPr>
                <w:rFonts w:ascii="Aptos" w:hAnsi="Aptos" w:cs="Helvetica"/>
                <w:color w:val="222222"/>
                <w:sz w:val="20"/>
                <w:szCs w:val="20"/>
              </w:rPr>
              <w:t>discipline;</w:t>
            </w:r>
            <w:proofErr w:type="gramEnd"/>
          </w:p>
          <w:p w14:paraId="0368D8D1" w14:textId="77777777" w:rsidR="006875E4" w:rsidRPr="00C70716" w:rsidRDefault="006875E4" w:rsidP="006875E4">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flow chart of The University of Manitoba Appeals Processes is available on the </w:t>
            </w:r>
            <w:hyperlink r:id="rId199"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506D8786" w14:textId="77777777" w:rsidR="006875E4" w:rsidRPr="001F3969" w:rsidRDefault="006875E4" w:rsidP="006875E4">
            <w:pPr>
              <w:spacing w:after="120"/>
              <w:rPr>
                <w:rFonts w:ascii="Aptos" w:hAnsi="Aptos" w:cs="Helvetica"/>
                <w:sz w:val="20"/>
                <w:szCs w:val="20"/>
              </w:rPr>
            </w:pPr>
          </w:p>
        </w:tc>
      </w:tr>
      <w:tr w:rsidR="006875E4" w:rsidRPr="003241F7" w14:paraId="4527F11A" w14:textId="77777777" w:rsidTr="7F49FBF2">
        <w:tc>
          <w:tcPr>
            <w:tcW w:w="7086" w:type="dxa"/>
          </w:tcPr>
          <w:p w14:paraId="6B4CEC02"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6875E4" w:rsidRPr="00C70716" w:rsidRDefault="006875E4" w:rsidP="006875E4">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200"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15B62DC0" w14:textId="77777777" w:rsidR="006875E4" w:rsidRPr="001F3969" w:rsidRDefault="006875E4" w:rsidP="006875E4">
            <w:pPr>
              <w:spacing w:after="120"/>
              <w:rPr>
                <w:rFonts w:ascii="Aptos" w:hAnsi="Aptos" w:cs="Helvetica"/>
                <w:sz w:val="20"/>
                <w:szCs w:val="20"/>
              </w:rPr>
            </w:pPr>
          </w:p>
        </w:tc>
      </w:tr>
      <w:tr w:rsidR="006875E4" w:rsidRPr="003241F7" w14:paraId="55CEF7F5" w14:textId="77777777" w:rsidTr="7F49FBF2">
        <w:tc>
          <w:tcPr>
            <w:tcW w:w="7086" w:type="dxa"/>
          </w:tcPr>
          <w:p w14:paraId="0200517A"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6875E4" w:rsidRPr="00C70716" w:rsidRDefault="006875E4" w:rsidP="006875E4">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6875E4" w:rsidRPr="00C70716" w:rsidRDefault="006875E4" w:rsidP="006875E4">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stemming from a decision of a department/unit on academic matters (e.g., first failure of a candidacy examination) only after they have been addressed via the appropriate department/unit-level appeal process (if any), as is outlined in the department/unit supplementary </w:t>
            </w:r>
            <w:proofErr w:type="gramStart"/>
            <w:r w:rsidRPr="00C70716">
              <w:rPr>
                <w:rFonts w:ascii="Aptos" w:hAnsi="Aptos" w:cs="Helvetica"/>
                <w:color w:val="222222"/>
                <w:sz w:val="20"/>
                <w:szCs w:val="20"/>
              </w:rPr>
              <w:t>regulations;</w:t>
            </w:r>
            <w:proofErr w:type="gramEnd"/>
          </w:p>
          <w:p w14:paraId="7D6623F8" w14:textId="77777777" w:rsidR="006875E4" w:rsidRPr="00C70716" w:rsidRDefault="006875E4" w:rsidP="006875E4">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6875E4" w:rsidRPr="00C70716" w:rsidRDefault="006875E4" w:rsidP="006875E4">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6875E4" w:rsidRPr="00C70716" w:rsidRDefault="006875E4" w:rsidP="006875E4">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201"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3F368E8E" w14:textId="77777777" w:rsidR="006875E4" w:rsidRPr="001F3969" w:rsidRDefault="006875E4" w:rsidP="006875E4">
            <w:pPr>
              <w:spacing w:after="120"/>
              <w:rPr>
                <w:rFonts w:ascii="Aptos" w:hAnsi="Aptos" w:cs="Helvetica"/>
                <w:sz w:val="20"/>
                <w:szCs w:val="20"/>
              </w:rPr>
            </w:pPr>
          </w:p>
        </w:tc>
      </w:tr>
      <w:tr w:rsidR="006875E4" w:rsidRPr="003241F7" w14:paraId="5C0C4684" w14:textId="77777777" w:rsidTr="7F49FBF2">
        <w:tc>
          <w:tcPr>
            <w:tcW w:w="7086" w:type="dxa"/>
          </w:tcPr>
          <w:p w14:paraId="56861B22" w14:textId="77777777" w:rsidR="006875E4" w:rsidRPr="00C118F8" w:rsidRDefault="006875E4" w:rsidP="006875E4">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lastRenderedPageBreak/>
              <w:t>11.5.2 Composition of an Appeal Panel</w:t>
            </w:r>
          </w:p>
          <w:p w14:paraId="71CBD4B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6875E4" w:rsidRPr="00C70716" w:rsidRDefault="006875E4" w:rsidP="006875E4">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hold any academic appointment in the department/unit in which the appellant is </w:t>
            </w:r>
            <w:proofErr w:type="gramStart"/>
            <w:r w:rsidRPr="00C70716">
              <w:rPr>
                <w:rFonts w:ascii="Aptos" w:hAnsi="Aptos" w:cs="Helvetica"/>
                <w:color w:val="222222"/>
                <w:sz w:val="20"/>
                <w:szCs w:val="20"/>
              </w:rPr>
              <w:t>registered;</w:t>
            </w:r>
            <w:proofErr w:type="gramEnd"/>
          </w:p>
          <w:p w14:paraId="22C95EE3" w14:textId="77777777" w:rsidR="006875E4" w:rsidRPr="00C70716" w:rsidRDefault="006875E4" w:rsidP="006875E4">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are/were a student in the department/unit in which the appellant is </w:t>
            </w:r>
            <w:proofErr w:type="gramStart"/>
            <w:r w:rsidRPr="00C70716">
              <w:rPr>
                <w:rFonts w:ascii="Aptos" w:hAnsi="Aptos" w:cs="Helvetica"/>
                <w:color w:val="222222"/>
                <w:sz w:val="20"/>
                <w:szCs w:val="20"/>
              </w:rPr>
              <w:t>registered;</w:t>
            </w:r>
            <w:proofErr w:type="gramEnd"/>
          </w:p>
          <w:p w14:paraId="2249EE5A" w14:textId="77777777" w:rsidR="006875E4" w:rsidRPr="00C70716" w:rsidRDefault="006875E4" w:rsidP="006875E4">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6875E4" w:rsidRPr="00C70716" w:rsidRDefault="006875E4" w:rsidP="006875E4">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 xml:space="preserve">All members of an Appeal Panel shall participate in </w:t>
            </w:r>
            <w:proofErr w:type="gramStart"/>
            <w:r w:rsidRPr="00C70716">
              <w:rPr>
                <w:rFonts w:ascii="Aptos" w:hAnsi="Aptos" w:cs="Helvetica"/>
                <w:color w:val="222222"/>
                <w:sz w:val="20"/>
                <w:szCs w:val="20"/>
              </w:rPr>
              <w:t>all of</w:t>
            </w:r>
            <w:proofErr w:type="gramEnd"/>
            <w:r w:rsidRPr="00C70716">
              <w:rPr>
                <w:rFonts w:ascii="Aptos" w:hAnsi="Aptos" w:cs="Helvetica"/>
                <w:color w:val="222222"/>
                <w:sz w:val="20"/>
                <w:szCs w:val="20"/>
              </w:rPr>
              <w:t xml:space="preserve"> the deliberations essential for the determination of the matter in dispute. If, </w:t>
            </w:r>
            <w:proofErr w:type="gramStart"/>
            <w:r w:rsidRPr="00C70716">
              <w:rPr>
                <w:rFonts w:ascii="Aptos" w:hAnsi="Aptos" w:cs="Helvetica"/>
                <w:color w:val="222222"/>
                <w:sz w:val="20"/>
                <w:szCs w:val="20"/>
              </w:rPr>
              <w:t>in the course of</w:t>
            </w:r>
            <w:proofErr w:type="gramEnd"/>
            <w:r w:rsidRPr="00C70716">
              <w:rPr>
                <w:rFonts w:ascii="Aptos" w:hAnsi="Aptos" w:cs="Helvetica"/>
                <w:color w:val="222222"/>
                <w:sz w:val="20"/>
                <w:szCs w:val="20"/>
              </w:rPr>
              <w:t xml:space="preserve"> hearing an appeal, a member is not present at the commencement of the hearing or a member cannot continue, the Panel may elect to proceed in the absence of that member. If more than one (1) member is not present at the commencement or cannot continue, the Appeal Panel must adjourn the proceedings.</w:t>
            </w:r>
          </w:p>
        </w:tc>
        <w:tc>
          <w:tcPr>
            <w:tcW w:w="4254" w:type="dxa"/>
          </w:tcPr>
          <w:p w14:paraId="5F2943E5" w14:textId="77777777" w:rsidR="006875E4" w:rsidRPr="001F3969" w:rsidRDefault="006875E4" w:rsidP="006875E4">
            <w:pPr>
              <w:spacing w:after="120"/>
              <w:rPr>
                <w:rFonts w:ascii="Aptos" w:hAnsi="Aptos" w:cs="Helvetica"/>
                <w:sz w:val="20"/>
                <w:szCs w:val="20"/>
              </w:rPr>
            </w:pPr>
          </w:p>
        </w:tc>
      </w:tr>
      <w:tr w:rsidR="006875E4" w:rsidRPr="003241F7" w14:paraId="12B099BC" w14:textId="77777777" w:rsidTr="7F49FBF2">
        <w:tc>
          <w:tcPr>
            <w:tcW w:w="7086" w:type="dxa"/>
          </w:tcPr>
          <w:p w14:paraId="6CBA5226" w14:textId="77777777" w:rsidR="006875E4" w:rsidRPr="00C118F8" w:rsidRDefault="006875E4" w:rsidP="006875E4">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6875E4" w:rsidRPr="00C70716" w:rsidRDefault="006875E4" w:rsidP="006875E4">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roofErr w:type="gramStart"/>
            <w:r w:rsidRPr="00C70716">
              <w:rPr>
                <w:rFonts w:ascii="Aptos" w:hAnsi="Aptos" w:cs="Helvetica"/>
                <w:color w:val="222222"/>
                <w:sz w:val="20"/>
                <w:szCs w:val="20"/>
              </w:rPr>
              <w:t>*;</w:t>
            </w:r>
            <w:proofErr w:type="gramEnd"/>
          </w:p>
          <w:p w14:paraId="1C995080" w14:textId="77777777" w:rsidR="006875E4" w:rsidRPr="00C70716" w:rsidRDefault="006875E4" w:rsidP="006875E4">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the department/unit or the Faculty of Graduate Studies failed to follow </w:t>
            </w:r>
            <w:proofErr w:type="gramStart"/>
            <w:r w:rsidRPr="00C70716">
              <w:rPr>
                <w:rFonts w:ascii="Aptos" w:hAnsi="Aptos" w:cs="Helvetica"/>
                <w:color w:val="222222"/>
                <w:sz w:val="20"/>
                <w:szCs w:val="20"/>
              </w:rPr>
              <w:t>procedures;</w:t>
            </w:r>
            <w:proofErr w:type="gramEnd"/>
          </w:p>
          <w:p w14:paraId="40B1FF8A" w14:textId="77777777" w:rsidR="006875E4" w:rsidRPr="00C70716" w:rsidRDefault="006875E4" w:rsidP="006875E4">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a department/unit or Faculty of Graduate Studies regulation has been unfairly or improperly applied, or has become inapplicable through lapse of </w:t>
            </w:r>
            <w:proofErr w:type="gramStart"/>
            <w:r w:rsidRPr="00C70716">
              <w:rPr>
                <w:rFonts w:ascii="Aptos" w:hAnsi="Aptos" w:cs="Helvetica"/>
                <w:color w:val="222222"/>
                <w:sz w:val="20"/>
                <w:szCs w:val="20"/>
              </w:rPr>
              <w:t>time;</w:t>
            </w:r>
            <w:proofErr w:type="gramEnd"/>
          </w:p>
          <w:p w14:paraId="07A51E17" w14:textId="77777777" w:rsidR="006875E4" w:rsidRPr="00C70716" w:rsidRDefault="006875E4" w:rsidP="006875E4">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roofErr w:type="gramStart"/>
            <w:r w:rsidRPr="00C70716">
              <w:rPr>
                <w:rFonts w:ascii="Aptos" w:hAnsi="Aptos" w:cs="Helvetica"/>
                <w:color w:val="222222"/>
                <w:sz w:val="20"/>
                <w:szCs w:val="20"/>
              </w:rPr>
              <w:t>);</w:t>
            </w:r>
            <w:proofErr w:type="gramEnd"/>
          </w:p>
          <w:p w14:paraId="647FFA5F" w14:textId="77777777" w:rsidR="006875E4" w:rsidRPr="00C70716" w:rsidRDefault="006875E4" w:rsidP="006875E4">
            <w:pPr>
              <w:numPr>
                <w:ilvl w:val="0"/>
                <w:numId w:val="26"/>
              </w:numPr>
              <w:spacing w:before="100" w:beforeAutospacing="1" w:after="100" w:afterAutospacing="1"/>
              <w:ind w:left="680" w:hanging="270"/>
              <w:textAlignment w:val="baseline"/>
              <w:rPr>
                <w:rFonts w:ascii="Aptos" w:hAnsi="Aptos" w:cs="Helvetica"/>
                <w:color w:val="222222"/>
                <w:sz w:val="20"/>
                <w:szCs w:val="20"/>
              </w:rPr>
            </w:pPr>
            <w:proofErr w:type="gramStart"/>
            <w:r w:rsidRPr="00C70716">
              <w:rPr>
                <w:rFonts w:ascii="Aptos" w:hAnsi="Aptos" w:cs="Helvetica"/>
                <w:color w:val="222222"/>
                <w:sz w:val="20"/>
                <w:szCs w:val="20"/>
              </w:rPr>
              <w:t>there</w:t>
            </w:r>
            <w:proofErr w:type="gramEnd"/>
            <w:r w:rsidRPr="00C70716">
              <w:rPr>
                <w:rFonts w:ascii="Aptos" w:hAnsi="Aptos" w:cs="Helvetica"/>
                <w:color w:val="222222"/>
                <w:sz w:val="20"/>
                <w:szCs w:val="20"/>
              </w:rPr>
              <w:t xml:space="preserve"> is apparent conflict between a Senate Regulation, a Faculty of Graduate Studies policy and/or a department/unit regulation.</w:t>
            </w:r>
          </w:p>
          <w:p w14:paraId="1CB4FA30" w14:textId="77777777" w:rsidR="006875E4" w:rsidRPr="00C70716" w:rsidRDefault="006875E4" w:rsidP="006875E4">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6875E4" w:rsidRPr="00C70716" w:rsidRDefault="006875E4" w:rsidP="006875E4">
            <w:pPr>
              <w:pStyle w:val="ListParagraph"/>
              <w:numPr>
                <w:ilvl w:val="0"/>
                <w:numId w:val="48"/>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lastRenderedPageBreak/>
              <w:t>the right of the appellant to know that a matter is under consideration and the nature of the matter being considered (e.g., academic performance, appeal</w:t>
            </w:r>
            <w:proofErr w:type="gramStart"/>
            <w:r w:rsidRPr="00C70716">
              <w:rPr>
                <w:rFonts w:ascii="Aptos" w:eastAsia="Calibri" w:hAnsi="Aptos" w:cs="Helvetica"/>
                <w:sz w:val="20"/>
                <w:szCs w:val="20"/>
                <w:lang w:val="en-CA"/>
              </w:rPr>
              <w:t>);</w:t>
            </w:r>
            <w:proofErr w:type="gramEnd"/>
          </w:p>
          <w:p w14:paraId="065CA59F" w14:textId="77777777" w:rsidR="006875E4" w:rsidRPr="00C70716" w:rsidRDefault="006875E4" w:rsidP="006875E4">
            <w:pPr>
              <w:pStyle w:val="ListParagraph"/>
              <w:numPr>
                <w:ilvl w:val="0"/>
                <w:numId w:val="48"/>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w:t>
            </w:r>
            <w:proofErr w:type="gramStart"/>
            <w:r w:rsidRPr="00C70716">
              <w:rPr>
                <w:rFonts w:ascii="Aptos" w:eastAsia="Calibri" w:hAnsi="Aptos" w:cs="Helvetica"/>
                <w:sz w:val="20"/>
                <w:szCs w:val="20"/>
                <w:lang w:val="en-CA"/>
              </w:rPr>
              <w:t>them;</w:t>
            </w:r>
            <w:proofErr w:type="gramEnd"/>
            <w:r w:rsidRPr="00C70716">
              <w:rPr>
                <w:rFonts w:ascii="Aptos" w:eastAsia="Calibri" w:hAnsi="Aptos" w:cs="Helvetica"/>
                <w:sz w:val="20"/>
                <w:szCs w:val="20"/>
                <w:lang w:val="en-CA"/>
              </w:rPr>
              <w:t xml:space="preserve"> </w:t>
            </w:r>
          </w:p>
          <w:p w14:paraId="2B4A6FFF" w14:textId="77777777" w:rsidR="006875E4" w:rsidRPr="00C70716" w:rsidRDefault="006875E4" w:rsidP="006875E4">
            <w:pPr>
              <w:pStyle w:val="ListParagraph"/>
              <w:numPr>
                <w:ilvl w:val="0"/>
                <w:numId w:val="48"/>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be heard (i.e., to be able to respond to any statements and decisions that may affect them</w:t>
            </w:r>
            <w:proofErr w:type="gramStart"/>
            <w:r w:rsidRPr="00C70716">
              <w:rPr>
                <w:rFonts w:ascii="Aptos" w:eastAsia="Calibri" w:hAnsi="Aptos" w:cs="Helvetica"/>
                <w:sz w:val="20"/>
                <w:szCs w:val="20"/>
                <w:lang w:val="en-CA"/>
              </w:rPr>
              <w:t>);</w:t>
            </w:r>
            <w:proofErr w:type="gramEnd"/>
            <w:r w:rsidRPr="00C70716">
              <w:rPr>
                <w:rFonts w:ascii="Aptos" w:eastAsia="Calibri" w:hAnsi="Aptos" w:cs="Helvetica"/>
                <w:sz w:val="20"/>
                <w:szCs w:val="20"/>
                <w:lang w:val="en-CA"/>
              </w:rPr>
              <w:t xml:space="preserve"> </w:t>
            </w:r>
          </w:p>
          <w:p w14:paraId="3129E134" w14:textId="367E3269" w:rsidR="006875E4" w:rsidRPr="00C70716" w:rsidRDefault="006875E4" w:rsidP="006875E4">
            <w:pPr>
              <w:pStyle w:val="ListParagraph"/>
              <w:numPr>
                <w:ilvl w:val="0"/>
                <w:numId w:val="48"/>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25F68403" w14:textId="77777777" w:rsidR="006875E4" w:rsidRPr="001F3969" w:rsidRDefault="006875E4" w:rsidP="006875E4">
            <w:pPr>
              <w:spacing w:after="120"/>
              <w:rPr>
                <w:rFonts w:ascii="Aptos" w:hAnsi="Aptos" w:cs="Helvetica"/>
                <w:sz w:val="20"/>
                <w:szCs w:val="20"/>
              </w:rPr>
            </w:pPr>
          </w:p>
        </w:tc>
      </w:tr>
      <w:tr w:rsidR="006875E4" w:rsidRPr="003241F7" w14:paraId="5C0AF0E8" w14:textId="77777777" w:rsidTr="7F49FBF2">
        <w:tc>
          <w:tcPr>
            <w:tcW w:w="7086" w:type="dxa"/>
          </w:tcPr>
          <w:p w14:paraId="680DC67C" w14:textId="77777777" w:rsidR="006875E4" w:rsidRPr="00C118F8" w:rsidRDefault="006875E4" w:rsidP="006875E4">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6875E4" w:rsidRPr="00C70716" w:rsidRDefault="006875E4" w:rsidP="006875E4">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2F6EDD3E" w14:textId="77777777" w:rsidR="006875E4" w:rsidRPr="001F3969" w:rsidRDefault="006875E4" w:rsidP="006875E4">
            <w:pPr>
              <w:spacing w:after="120"/>
              <w:rPr>
                <w:rFonts w:ascii="Aptos" w:hAnsi="Aptos" w:cs="Helvetica"/>
                <w:sz w:val="20"/>
                <w:szCs w:val="20"/>
              </w:rPr>
            </w:pPr>
          </w:p>
        </w:tc>
      </w:tr>
      <w:tr w:rsidR="006875E4" w:rsidRPr="003241F7" w14:paraId="25A7EF58" w14:textId="77777777" w:rsidTr="7F49FBF2">
        <w:tc>
          <w:tcPr>
            <w:tcW w:w="7086" w:type="dxa"/>
          </w:tcPr>
          <w:p w14:paraId="3C1F51C5" w14:textId="77777777" w:rsidR="006875E4" w:rsidRPr="00C118F8" w:rsidRDefault="006875E4" w:rsidP="006875E4">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6875E4" w:rsidRPr="00C118F8" w:rsidRDefault="006875E4" w:rsidP="006875E4">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6875E4" w:rsidRPr="00C70716" w:rsidRDefault="006875E4" w:rsidP="006875E4">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32C6FC15" w14:textId="77777777" w:rsidR="006875E4" w:rsidRPr="001F3969" w:rsidRDefault="006875E4" w:rsidP="006875E4">
            <w:pPr>
              <w:spacing w:after="120"/>
              <w:rPr>
                <w:rFonts w:ascii="Aptos" w:hAnsi="Aptos" w:cs="Helvetica"/>
                <w:sz w:val="20"/>
                <w:szCs w:val="20"/>
              </w:rPr>
            </w:pPr>
          </w:p>
        </w:tc>
      </w:tr>
      <w:tr w:rsidR="006875E4" w:rsidRPr="003241F7" w14:paraId="40646F30" w14:textId="77777777" w:rsidTr="7F49FBF2">
        <w:tc>
          <w:tcPr>
            <w:tcW w:w="7086" w:type="dxa"/>
          </w:tcPr>
          <w:p w14:paraId="0DCC662B" w14:textId="77777777" w:rsidR="006875E4" w:rsidRPr="00C118F8" w:rsidRDefault="006875E4" w:rsidP="006875E4">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w:t>
            </w:r>
            <w:proofErr w:type="gramStart"/>
            <w:r w:rsidRPr="00C70716">
              <w:rPr>
                <w:rFonts w:ascii="Aptos" w:hAnsi="Aptos" w:cs="Helvetica"/>
                <w:color w:val="222222"/>
                <w:sz w:val="20"/>
                <w:szCs w:val="20"/>
              </w:rPr>
              <w:t>Hearing</w:t>
            </w:r>
            <w:proofErr w:type="gramEnd"/>
            <w:r w:rsidRPr="00C70716">
              <w:rPr>
                <w:rFonts w:ascii="Aptos" w:hAnsi="Aptos" w:cs="Helvetica"/>
                <w:color w:val="222222"/>
                <w:sz w:val="20"/>
                <w:szCs w:val="20"/>
              </w:rPr>
              <w:t xml:space="preserve"> and the appellant and Dean of Graduate Studies will be notified in writing. If the Appeal Panel determines that </w:t>
            </w:r>
            <w:r w:rsidRPr="00C70716">
              <w:rPr>
                <w:rFonts w:ascii="Aptos" w:hAnsi="Aptos" w:cs="Helvetica"/>
                <w:color w:val="222222"/>
                <w:sz w:val="20"/>
                <w:szCs w:val="20"/>
              </w:rPr>
              <w:lastRenderedPageBreak/>
              <w:t>the appellant has substantiated their grounds for appeal, the appellant and Dean of Graduate Studies will be notified and a Hearing scheduled.</w:t>
            </w:r>
          </w:p>
          <w:p w14:paraId="689EB72A" w14:textId="224B6FBA" w:rsidR="006875E4" w:rsidRPr="00C70716" w:rsidRDefault="006875E4" w:rsidP="006875E4">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199791B3" w14:textId="77777777" w:rsidR="006875E4" w:rsidRPr="001F3969" w:rsidRDefault="006875E4" w:rsidP="006875E4">
            <w:pPr>
              <w:spacing w:after="120"/>
              <w:rPr>
                <w:rFonts w:ascii="Aptos" w:hAnsi="Aptos" w:cs="Helvetica"/>
                <w:sz w:val="20"/>
                <w:szCs w:val="20"/>
              </w:rPr>
            </w:pPr>
          </w:p>
        </w:tc>
      </w:tr>
      <w:tr w:rsidR="006875E4" w:rsidRPr="003241F7" w14:paraId="0A325D46" w14:textId="77777777" w:rsidTr="7F49FBF2">
        <w:tc>
          <w:tcPr>
            <w:tcW w:w="7086" w:type="dxa"/>
          </w:tcPr>
          <w:p w14:paraId="4309F110" w14:textId="77777777" w:rsidR="006875E4" w:rsidRPr="00C118F8" w:rsidRDefault="006875E4" w:rsidP="006875E4">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6875E4" w:rsidRPr="00C70716" w:rsidRDefault="006875E4" w:rsidP="006875E4">
            <w:pPr>
              <w:pStyle w:val="NormalWeb"/>
              <w:numPr>
                <w:ilvl w:val="0"/>
                <w:numId w:val="4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roofErr w:type="gramStart"/>
            <w:r w:rsidRPr="00C70716">
              <w:rPr>
                <w:rFonts w:ascii="Aptos" w:hAnsi="Aptos" w:cs="Helvetica"/>
                <w:color w:val="222222"/>
                <w:sz w:val="20"/>
                <w:szCs w:val="20"/>
              </w:rPr>
              <w:t>);</w:t>
            </w:r>
            <w:proofErr w:type="gramEnd"/>
          </w:p>
          <w:p w14:paraId="2D5A094F" w14:textId="77777777" w:rsidR="006875E4" w:rsidRPr="00C70716" w:rsidRDefault="006875E4" w:rsidP="006875E4">
            <w:pPr>
              <w:pStyle w:val="NormalWeb"/>
              <w:numPr>
                <w:ilvl w:val="0"/>
                <w:numId w:val="4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Faculty of Graduate Studies must be notified of the appellant’s intent to bring a support person to the Hearing at least ten (10) working days prior to the date of the </w:t>
            </w:r>
            <w:proofErr w:type="gramStart"/>
            <w:r w:rsidRPr="00C70716">
              <w:rPr>
                <w:rFonts w:ascii="Aptos" w:hAnsi="Aptos" w:cs="Helvetica"/>
                <w:color w:val="222222"/>
                <w:sz w:val="20"/>
                <w:szCs w:val="20"/>
              </w:rPr>
              <w:t>Hearing;</w:t>
            </w:r>
            <w:proofErr w:type="gramEnd"/>
          </w:p>
          <w:p w14:paraId="7223DFE2" w14:textId="77777777" w:rsidR="006875E4" w:rsidRPr="00C70716" w:rsidRDefault="006875E4" w:rsidP="006875E4">
            <w:pPr>
              <w:pStyle w:val="NormalWeb"/>
              <w:numPr>
                <w:ilvl w:val="0"/>
                <w:numId w:val="4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Faculty of Graduate Studies must be notified of the appellant’s intent to bring legal counsel to the Hearing at least twenty (20) working days prior to the date of the </w:t>
            </w:r>
            <w:proofErr w:type="gramStart"/>
            <w:r w:rsidRPr="00C70716">
              <w:rPr>
                <w:rFonts w:ascii="Aptos" w:hAnsi="Aptos" w:cs="Helvetica"/>
                <w:color w:val="222222"/>
                <w:sz w:val="20"/>
                <w:szCs w:val="20"/>
              </w:rPr>
              <w:t>Hearing, and</w:t>
            </w:r>
            <w:proofErr w:type="gramEnd"/>
            <w:r w:rsidRPr="00C70716">
              <w:rPr>
                <w:rFonts w:ascii="Aptos" w:hAnsi="Aptos" w:cs="Helvetica"/>
                <w:color w:val="222222"/>
                <w:sz w:val="20"/>
                <w:szCs w:val="20"/>
              </w:rPr>
              <w:t xml:space="preserve"> reserves the right to bring a representative from The University of Manitoba’s Legal Counsel once this notice is received.</w:t>
            </w:r>
          </w:p>
          <w:p w14:paraId="6550C62E"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w:t>
            </w:r>
            <w:r w:rsidRPr="00C70716">
              <w:rPr>
                <w:rFonts w:ascii="Aptos" w:hAnsi="Aptos" w:cs="Helvetica"/>
                <w:color w:val="222222"/>
                <w:sz w:val="20"/>
                <w:szCs w:val="20"/>
              </w:rPr>
              <w:lastRenderedPageBreak/>
              <w:t>It is the responsibility of the party calling witnesses to ensure that the witnesses are informed of the date and time of the hearing.</w:t>
            </w:r>
          </w:p>
          <w:p w14:paraId="66CFADE6"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Faculty of Graduate Studies will notify the Appeal Panel, appellant, and respondent of the date, time, and location and/or virtual platform of the </w:t>
            </w:r>
            <w:proofErr w:type="gramStart"/>
            <w:r w:rsidRPr="00C70716">
              <w:rPr>
                <w:rFonts w:ascii="Aptos" w:hAnsi="Aptos" w:cs="Helvetica"/>
                <w:color w:val="222222"/>
                <w:sz w:val="20"/>
                <w:szCs w:val="20"/>
              </w:rPr>
              <w:t>Hearing, and</w:t>
            </w:r>
            <w:proofErr w:type="gramEnd"/>
            <w:r w:rsidRPr="00C70716">
              <w:rPr>
                <w:rFonts w:ascii="Aptos" w:hAnsi="Aptos" w:cs="Helvetica"/>
                <w:color w:val="222222"/>
                <w:sz w:val="20"/>
                <w:szCs w:val="20"/>
              </w:rPr>
              <w:t xml:space="preserve"> will provide these parties with a Hearing Package containing all documentation to be considered in the adjudication of the </w:t>
            </w:r>
            <w:proofErr w:type="gramStart"/>
            <w:r w:rsidRPr="00C70716">
              <w:rPr>
                <w:rFonts w:ascii="Aptos" w:hAnsi="Aptos" w:cs="Helvetica"/>
                <w:color w:val="222222"/>
                <w:sz w:val="20"/>
                <w:szCs w:val="20"/>
              </w:rPr>
              <w:t>appeal  at</w:t>
            </w:r>
            <w:proofErr w:type="gramEnd"/>
            <w:r w:rsidRPr="00C70716">
              <w:rPr>
                <w:rFonts w:ascii="Aptos" w:hAnsi="Aptos" w:cs="Helvetica"/>
                <w:color w:val="222222"/>
                <w:sz w:val="20"/>
                <w:szCs w:val="20"/>
              </w:rPr>
              <w:t xml:space="preserve">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6875E4" w:rsidRPr="00C70716" w:rsidRDefault="006875E4" w:rsidP="006875E4">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and/or representative will be invited to make an opening statement, followed by rounds of questioning by the Panel and then the </w:t>
            </w:r>
            <w:proofErr w:type="gramStart"/>
            <w:r w:rsidRPr="00C70716">
              <w:rPr>
                <w:rFonts w:ascii="Aptos" w:hAnsi="Aptos" w:cs="Helvetica"/>
                <w:color w:val="222222"/>
                <w:sz w:val="20"/>
                <w:szCs w:val="20"/>
              </w:rPr>
              <w:t>respondent;</w:t>
            </w:r>
            <w:proofErr w:type="gramEnd"/>
          </w:p>
          <w:p w14:paraId="1B03F4CC" w14:textId="77777777" w:rsidR="006875E4" w:rsidRPr="00C70716" w:rsidRDefault="006875E4" w:rsidP="006875E4">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respondent will be invited to make an opening statement, followed by rounds of questioning by the Panel and then the appellant and/or </w:t>
            </w:r>
            <w:proofErr w:type="gramStart"/>
            <w:r w:rsidRPr="00C70716">
              <w:rPr>
                <w:rFonts w:ascii="Aptos" w:hAnsi="Aptos" w:cs="Helvetica"/>
                <w:color w:val="222222"/>
                <w:sz w:val="20"/>
                <w:szCs w:val="20"/>
              </w:rPr>
              <w:t>representative;</w:t>
            </w:r>
            <w:proofErr w:type="gramEnd"/>
          </w:p>
          <w:p w14:paraId="01D30098" w14:textId="77777777" w:rsidR="006875E4" w:rsidRPr="00C70716" w:rsidRDefault="006875E4" w:rsidP="006875E4">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Panel will have the opportunity to ask further questions </w:t>
            </w:r>
            <w:proofErr w:type="gramStart"/>
            <w:r w:rsidRPr="00C70716">
              <w:rPr>
                <w:rFonts w:ascii="Aptos" w:hAnsi="Aptos" w:cs="Helvetica"/>
                <w:color w:val="222222"/>
                <w:sz w:val="20"/>
                <w:szCs w:val="20"/>
              </w:rPr>
              <w:t>of</w:t>
            </w:r>
            <w:proofErr w:type="gramEnd"/>
            <w:r w:rsidRPr="00C70716">
              <w:rPr>
                <w:rFonts w:ascii="Aptos" w:hAnsi="Aptos" w:cs="Helvetica"/>
                <w:color w:val="222222"/>
                <w:sz w:val="20"/>
                <w:szCs w:val="20"/>
              </w:rPr>
              <w:t xml:space="preserve"> all </w:t>
            </w:r>
            <w:proofErr w:type="gramStart"/>
            <w:r w:rsidRPr="00C70716">
              <w:rPr>
                <w:rFonts w:ascii="Aptos" w:hAnsi="Aptos" w:cs="Helvetica"/>
                <w:color w:val="222222"/>
                <w:sz w:val="20"/>
                <w:szCs w:val="20"/>
              </w:rPr>
              <w:t>parties;</w:t>
            </w:r>
            <w:proofErr w:type="gramEnd"/>
          </w:p>
          <w:p w14:paraId="16CA6977" w14:textId="77777777" w:rsidR="006875E4" w:rsidRPr="00C70716" w:rsidRDefault="006875E4" w:rsidP="006875E4">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If applicable, witnesses will be called upon to enter the room individually. The Panel, appellant and/or representative and respondent will have the opportunity to ask </w:t>
            </w:r>
            <w:proofErr w:type="gramStart"/>
            <w:r w:rsidRPr="00C70716">
              <w:rPr>
                <w:rFonts w:ascii="Aptos" w:hAnsi="Aptos" w:cs="Helvetica"/>
                <w:color w:val="222222"/>
                <w:sz w:val="20"/>
                <w:szCs w:val="20"/>
              </w:rPr>
              <w:t>questions;</w:t>
            </w:r>
            <w:proofErr w:type="gramEnd"/>
          </w:p>
          <w:p w14:paraId="6E3CAE15" w14:textId="77777777" w:rsidR="006875E4" w:rsidRPr="00C70716" w:rsidRDefault="006875E4" w:rsidP="006875E4">
            <w:pPr>
              <w:numPr>
                <w:ilvl w:val="0"/>
                <w:numId w:val="5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and/or representative and respondent will make closing statements. No new information is permitted to be presented at this </w:t>
            </w:r>
            <w:proofErr w:type="gramStart"/>
            <w:r w:rsidRPr="00C70716">
              <w:rPr>
                <w:rFonts w:ascii="Aptos" w:hAnsi="Aptos" w:cs="Helvetica"/>
                <w:color w:val="222222"/>
                <w:sz w:val="20"/>
                <w:szCs w:val="20"/>
              </w:rPr>
              <w:t>time;</w:t>
            </w:r>
            <w:proofErr w:type="gramEnd"/>
          </w:p>
          <w:p w14:paraId="28EF40C9" w14:textId="77777777" w:rsidR="006875E4" w:rsidRPr="00C70716" w:rsidRDefault="006875E4" w:rsidP="006875E4">
            <w:pPr>
              <w:numPr>
                <w:ilvl w:val="0"/>
                <w:numId w:val="5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064D8C6E" w14:textId="77777777" w:rsidR="006875E4" w:rsidRPr="001F3969" w:rsidRDefault="006875E4" w:rsidP="006875E4">
            <w:pPr>
              <w:spacing w:after="120"/>
              <w:rPr>
                <w:rFonts w:ascii="Aptos" w:hAnsi="Aptos" w:cs="Helvetica"/>
                <w:sz w:val="20"/>
                <w:szCs w:val="20"/>
              </w:rPr>
            </w:pPr>
          </w:p>
        </w:tc>
      </w:tr>
      <w:tr w:rsidR="006875E4" w:rsidRPr="003241F7" w14:paraId="01DDEE32" w14:textId="77777777" w:rsidTr="7F49FBF2">
        <w:tc>
          <w:tcPr>
            <w:tcW w:w="7086" w:type="dxa"/>
          </w:tcPr>
          <w:p w14:paraId="5C355553" w14:textId="77777777" w:rsidR="006875E4" w:rsidRPr="00C118F8" w:rsidRDefault="006875E4" w:rsidP="006875E4">
            <w:pPr>
              <w:pStyle w:val="NormalWeb"/>
              <w:rPr>
                <w:rFonts w:ascii="Aptos" w:hAnsi="Aptos" w:cs="Helvetica"/>
                <w:b/>
                <w:bCs/>
                <w:color w:val="000000"/>
                <w:sz w:val="20"/>
                <w:szCs w:val="20"/>
              </w:rPr>
            </w:pPr>
            <w:r w:rsidRPr="00C118F8">
              <w:rPr>
                <w:rFonts w:ascii="Aptos" w:hAnsi="Aptos" w:cs="Helvetica"/>
                <w:b/>
                <w:bCs/>
                <w:color w:val="000000"/>
                <w:sz w:val="20"/>
                <w:szCs w:val="20"/>
              </w:rPr>
              <w:t>11.5.5.4 Disposition</w:t>
            </w:r>
          </w:p>
          <w:p w14:paraId="711EA698" w14:textId="0517297F"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The Chair of the Appeal Panel shall inform the Dean of the Faculty of Graduate Studies in writing of the disposition of the appeal, the reasons for the decision, </w:t>
            </w:r>
            <w:r w:rsidRPr="00C70716">
              <w:rPr>
                <w:rFonts w:ascii="Aptos" w:hAnsi="Aptos" w:cs="Helvetica"/>
                <w:color w:val="222222"/>
                <w:sz w:val="20"/>
                <w:szCs w:val="20"/>
              </w:rPr>
              <w:lastRenderedPageBreak/>
              <w:t>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73BF3906" w14:textId="77777777" w:rsidR="006875E4" w:rsidRPr="001F3969" w:rsidRDefault="006875E4" w:rsidP="006875E4">
            <w:pPr>
              <w:spacing w:after="120"/>
              <w:rPr>
                <w:rFonts w:ascii="Aptos" w:hAnsi="Aptos" w:cs="Helvetica"/>
                <w:sz w:val="20"/>
                <w:szCs w:val="20"/>
              </w:rPr>
            </w:pPr>
          </w:p>
        </w:tc>
      </w:tr>
      <w:tr w:rsidR="006875E4" w:rsidRPr="003241F7" w14:paraId="5F4FB1E9" w14:textId="77777777" w:rsidTr="7F49FBF2">
        <w:tc>
          <w:tcPr>
            <w:tcW w:w="7086" w:type="dxa"/>
          </w:tcPr>
          <w:p w14:paraId="649FA688" w14:textId="0A380C62" w:rsidR="006875E4" w:rsidRPr="00C118F8" w:rsidRDefault="006875E4" w:rsidP="006875E4">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202"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1548478F" w14:textId="77777777" w:rsidR="006875E4" w:rsidRPr="001F3969" w:rsidRDefault="006875E4" w:rsidP="006875E4">
            <w:pPr>
              <w:spacing w:after="120"/>
              <w:rPr>
                <w:rFonts w:ascii="Aptos" w:hAnsi="Aptos" w:cs="Helvetica"/>
                <w:sz w:val="20"/>
                <w:szCs w:val="20"/>
              </w:rPr>
            </w:pPr>
          </w:p>
        </w:tc>
      </w:tr>
      <w:tr w:rsidR="006875E4" w:rsidRPr="003241F7" w14:paraId="1A062FA7" w14:textId="77777777" w:rsidTr="7F49FBF2">
        <w:tc>
          <w:tcPr>
            <w:tcW w:w="7086" w:type="dxa"/>
          </w:tcPr>
          <w:p w14:paraId="1E9B3E82"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specific jurisdiction of each of the Disciplinary Authorities is outlined in:</w:t>
            </w:r>
          </w:p>
          <w:p w14:paraId="26081007" w14:textId="77777777" w:rsidR="006875E4" w:rsidRPr="00C70716" w:rsidRDefault="006875E4" w:rsidP="006875E4">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6875E4" w:rsidRPr="00C70716" w:rsidRDefault="006875E4" w:rsidP="006875E4">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6875E4" w:rsidRPr="00C70716" w:rsidRDefault="006875E4" w:rsidP="006875E4">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203"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204"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11CD8C32" w14:textId="77777777" w:rsidR="006875E4" w:rsidRPr="001F3969" w:rsidRDefault="006875E4" w:rsidP="006875E4">
            <w:pPr>
              <w:spacing w:after="120"/>
              <w:rPr>
                <w:rFonts w:ascii="Aptos" w:hAnsi="Aptos" w:cs="Helvetica"/>
                <w:sz w:val="20"/>
                <w:szCs w:val="20"/>
              </w:rPr>
            </w:pPr>
          </w:p>
        </w:tc>
      </w:tr>
      <w:tr w:rsidR="006875E4" w:rsidRPr="003241F7" w14:paraId="68666842" w14:textId="77777777" w:rsidTr="7F49FBF2">
        <w:tc>
          <w:tcPr>
            <w:tcW w:w="7086" w:type="dxa"/>
          </w:tcPr>
          <w:p w14:paraId="79C0130A"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21CD63BE" w14:textId="77777777" w:rsidR="006875E4" w:rsidRPr="001F3969" w:rsidRDefault="006875E4" w:rsidP="006875E4">
            <w:pPr>
              <w:spacing w:after="120"/>
              <w:rPr>
                <w:rFonts w:ascii="Aptos" w:hAnsi="Aptos" w:cs="Helvetica"/>
                <w:sz w:val="20"/>
                <w:szCs w:val="20"/>
              </w:rPr>
            </w:pPr>
          </w:p>
        </w:tc>
      </w:tr>
      <w:tr w:rsidR="006875E4" w:rsidRPr="003241F7" w14:paraId="1002F320" w14:textId="77777777" w:rsidTr="7F49FBF2">
        <w:tc>
          <w:tcPr>
            <w:tcW w:w="7086" w:type="dxa"/>
          </w:tcPr>
          <w:p w14:paraId="29858D0A"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5"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6875E4" w:rsidRPr="00C70716" w:rsidRDefault="006875E4" w:rsidP="006875E4">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 xml:space="preserve">the finding of </w:t>
            </w:r>
            <w:proofErr w:type="gramStart"/>
            <w:r w:rsidRPr="00C70716">
              <w:rPr>
                <w:rFonts w:ascii="Aptos" w:hAnsi="Aptos" w:cs="Helvetica"/>
                <w:color w:val="222222"/>
                <w:sz w:val="20"/>
                <w:szCs w:val="20"/>
              </w:rPr>
              <w:t>facts;</w:t>
            </w:r>
            <w:proofErr w:type="gramEnd"/>
          </w:p>
          <w:p w14:paraId="734928A1" w14:textId="77777777" w:rsidR="006875E4" w:rsidRPr="00010FB6" w:rsidRDefault="006875E4" w:rsidP="006875E4">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disposition determined by the disciplinary authority; or</w:t>
            </w:r>
          </w:p>
          <w:p w14:paraId="46E43255" w14:textId="746C215F" w:rsidR="006875E4" w:rsidRPr="00C70716" w:rsidRDefault="006875E4" w:rsidP="006875E4">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1EC5D95F" w14:textId="77777777" w:rsidR="006875E4" w:rsidRPr="001F3969" w:rsidRDefault="006875E4" w:rsidP="006875E4">
            <w:pPr>
              <w:spacing w:after="120"/>
              <w:rPr>
                <w:rFonts w:ascii="Aptos" w:hAnsi="Aptos" w:cs="Helvetica"/>
                <w:sz w:val="20"/>
                <w:szCs w:val="20"/>
              </w:rPr>
            </w:pPr>
          </w:p>
        </w:tc>
      </w:tr>
      <w:tr w:rsidR="006875E4" w:rsidRPr="003241F7" w14:paraId="3D56D3CE" w14:textId="77777777" w:rsidTr="7F49FBF2">
        <w:tc>
          <w:tcPr>
            <w:tcW w:w="7086" w:type="dxa"/>
          </w:tcPr>
          <w:p w14:paraId="32B5CB94" w14:textId="77777777" w:rsidR="006875E4" w:rsidRPr="00C118F8" w:rsidRDefault="006875E4" w:rsidP="006875E4">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6"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19B099A8" w14:textId="77777777" w:rsidR="006875E4" w:rsidRPr="001F3969" w:rsidRDefault="006875E4" w:rsidP="006875E4">
            <w:pPr>
              <w:spacing w:after="120"/>
              <w:rPr>
                <w:rFonts w:ascii="Aptos" w:hAnsi="Aptos" w:cs="Helvetica"/>
                <w:sz w:val="20"/>
                <w:szCs w:val="20"/>
              </w:rPr>
            </w:pPr>
          </w:p>
        </w:tc>
      </w:tr>
      <w:tr w:rsidR="006875E4" w:rsidRPr="003241F7" w14:paraId="5C2F2356" w14:textId="77777777" w:rsidTr="7F49FBF2">
        <w:tc>
          <w:tcPr>
            <w:tcW w:w="7086" w:type="dxa"/>
          </w:tcPr>
          <w:p w14:paraId="4CB65EC7"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6875E4" w:rsidRPr="00C70716" w:rsidRDefault="006875E4" w:rsidP="006875E4">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Students are encouraged to discuss matters relating to grading of term work with their instructor in the first instance. Further appeals </w:t>
            </w:r>
            <w:proofErr w:type="gramStart"/>
            <w:r w:rsidRPr="00C70716">
              <w:rPr>
                <w:rFonts w:ascii="Aptos" w:hAnsi="Aptos" w:cs="Helvetica"/>
                <w:color w:val="222222"/>
                <w:sz w:val="20"/>
                <w:szCs w:val="20"/>
                <w:shd w:val="clear" w:color="auto" w:fill="FFFFFF"/>
              </w:rPr>
              <w:t>of</w:t>
            </w:r>
            <w:proofErr w:type="gramEnd"/>
            <w:r w:rsidRPr="00C70716">
              <w:rPr>
                <w:rFonts w:ascii="Aptos" w:hAnsi="Aptos" w:cs="Helvetica"/>
                <w:color w:val="222222"/>
                <w:sz w:val="20"/>
                <w:szCs w:val="20"/>
                <w:shd w:val="clear" w:color="auto" w:fill="FFFFFF"/>
              </w:rPr>
              <w:t xml:space="preserve"> grades on academic term work shall be directed, by the appellant, to the department/unit responsible for 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7"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4BDC6118" w14:textId="77777777" w:rsidR="006875E4" w:rsidRPr="001F3969" w:rsidRDefault="006875E4" w:rsidP="006875E4">
            <w:pPr>
              <w:spacing w:after="120"/>
              <w:rPr>
                <w:rFonts w:ascii="Aptos" w:hAnsi="Aptos" w:cs="Helvetica"/>
                <w:sz w:val="20"/>
                <w:szCs w:val="20"/>
              </w:rPr>
            </w:pPr>
          </w:p>
        </w:tc>
      </w:tr>
      <w:tr w:rsidR="006875E4" w:rsidRPr="003241F7" w14:paraId="569C9F3C" w14:textId="77777777" w:rsidTr="7F49FBF2">
        <w:tc>
          <w:tcPr>
            <w:tcW w:w="7086" w:type="dxa"/>
          </w:tcPr>
          <w:p w14:paraId="7E76C2F6"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6875E4" w:rsidRPr="00C70716" w:rsidRDefault="006875E4" w:rsidP="006875E4">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8"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05B51B38" w14:textId="77777777" w:rsidR="006875E4" w:rsidRPr="001F3969" w:rsidRDefault="006875E4" w:rsidP="006875E4">
            <w:pPr>
              <w:spacing w:after="120"/>
              <w:rPr>
                <w:rFonts w:ascii="Aptos" w:hAnsi="Aptos" w:cs="Helvetica"/>
                <w:sz w:val="20"/>
                <w:szCs w:val="20"/>
              </w:rPr>
            </w:pPr>
          </w:p>
        </w:tc>
      </w:tr>
      <w:tr w:rsidR="006875E4" w:rsidRPr="003241F7" w14:paraId="091BDB40" w14:textId="77777777" w:rsidTr="7F49FBF2">
        <w:tc>
          <w:tcPr>
            <w:tcW w:w="7086" w:type="dxa"/>
          </w:tcPr>
          <w:p w14:paraId="6A53B046"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9"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65C31618" w14:textId="77777777" w:rsidR="006875E4" w:rsidRPr="001F3969" w:rsidRDefault="006875E4" w:rsidP="006875E4">
            <w:pPr>
              <w:spacing w:after="120"/>
              <w:rPr>
                <w:rFonts w:ascii="Aptos" w:hAnsi="Aptos" w:cs="Helvetica"/>
                <w:sz w:val="20"/>
                <w:szCs w:val="20"/>
              </w:rPr>
            </w:pPr>
          </w:p>
        </w:tc>
      </w:tr>
      <w:tr w:rsidR="006875E4" w:rsidRPr="003241F7" w14:paraId="00A1C4A7" w14:textId="77777777" w:rsidTr="7F49FBF2">
        <w:tc>
          <w:tcPr>
            <w:tcW w:w="7086" w:type="dxa"/>
          </w:tcPr>
          <w:p w14:paraId="02CCBDF1"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All Ph.D. candidates and Master’s students in a thesis stream may present a thesis in one of two acceptable formats:</w:t>
            </w:r>
          </w:p>
          <w:p w14:paraId="19D3DC4E" w14:textId="77777777" w:rsidR="006875E4" w:rsidRPr="00C70716" w:rsidRDefault="006875E4" w:rsidP="006875E4">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6875E4" w:rsidRPr="00C70716" w:rsidRDefault="006875E4" w:rsidP="006875E4">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w:t>
            </w:r>
            <w:proofErr w:type="gramStart"/>
            <w:r w:rsidRPr="00C70716">
              <w:rPr>
                <w:rFonts w:ascii="Aptos" w:hAnsi="Aptos" w:cs="Helvetica"/>
                <w:color w:val="222222"/>
                <w:sz w:val="20"/>
                <w:szCs w:val="20"/>
              </w:rPr>
              <w:t>Master’s</w:t>
            </w:r>
            <w:proofErr w:type="gramEnd"/>
            <w:r w:rsidRPr="00C70716">
              <w:rPr>
                <w:rFonts w:ascii="Aptos" w:hAnsi="Aptos" w:cs="Helvetica"/>
                <w:color w:val="222222"/>
                <w:sz w:val="20"/>
                <w:szCs w:val="20"/>
              </w:rPr>
              <w:t xml:space="preserve"> student may present a practicum only in regular style format. </w:t>
            </w:r>
          </w:p>
          <w:p w14:paraId="5969D975" w14:textId="77777777" w:rsidR="006875E4" w:rsidRPr="00C70716" w:rsidRDefault="006875E4" w:rsidP="006875E4">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6875E4" w:rsidRPr="00C70716" w:rsidRDefault="006875E4" w:rsidP="006875E4">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6875E4" w:rsidRPr="00C70716" w:rsidRDefault="006875E4" w:rsidP="006875E4">
            <w:pPr>
              <w:pStyle w:val="NormalWeb"/>
              <w:textAlignment w:val="baseline"/>
              <w:rPr>
                <w:rFonts w:ascii="Aptos" w:hAnsi="Aptos" w:cs="Helvetica"/>
                <w:sz w:val="20"/>
                <w:szCs w:val="20"/>
              </w:rPr>
            </w:pPr>
            <w:r w:rsidRPr="00C70716">
              <w:rPr>
                <w:rFonts w:ascii="Aptos" w:hAnsi="Aptos" w:cs="Helvetica"/>
                <w:sz w:val="20"/>
                <w:szCs w:val="20"/>
              </w:rPr>
              <w:t xml:space="preserve">A thesis is a single-authored work; however, research is often done in collaboration with others. Students must articulate the unique role they have producing the research that is included in their thesis. </w:t>
            </w:r>
          </w:p>
          <w:p w14:paraId="72AB1612"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 xml:space="preserve">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6875E4" w:rsidRPr="00C118F8" w:rsidRDefault="006875E4" w:rsidP="006875E4">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6875E4" w:rsidRPr="00C118F8" w:rsidRDefault="006875E4" w:rsidP="006875E4">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6875E4" w:rsidRPr="00C70716" w:rsidRDefault="006875E4" w:rsidP="006875E4">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6875E4" w:rsidRPr="00C70716" w:rsidRDefault="006875E4" w:rsidP="006875E4">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6875E4" w:rsidRPr="00C70716" w:rsidRDefault="006875E4" w:rsidP="006875E4">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6875E4" w:rsidRPr="00C70716" w:rsidRDefault="006875E4" w:rsidP="006875E4">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6875E4" w:rsidRPr="00C70716" w:rsidRDefault="006875E4" w:rsidP="006875E4">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6875E4" w:rsidRPr="00C70716" w:rsidRDefault="006875E4" w:rsidP="006875E4">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6875E4" w:rsidRPr="00C70716" w:rsidRDefault="006875E4" w:rsidP="006875E4">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w:t>
            </w:r>
            <w:r w:rsidRPr="00C70716">
              <w:rPr>
                <w:rFonts w:ascii="Aptos" w:hAnsi="Aptos" w:cs="Helvetica"/>
                <w:color w:val="222222"/>
                <w:sz w:val="20"/>
                <w:szCs w:val="20"/>
              </w:rPr>
              <w:lastRenderedPageBreak/>
              <w:t xml:space="preserve">registered and be consistent on all other documents. A sample title page can be found on the </w:t>
            </w:r>
            <w:hyperlink r:id="rId210"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388BCE75" w14:textId="77777777" w:rsidR="006875E4" w:rsidRPr="001F3969" w:rsidRDefault="006875E4" w:rsidP="006875E4">
            <w:pPr>
              <w:spacing w:after="120"/>
              <w:rPr>
                <w:rFonts w:ascii="Aptos" w:hAnsi="Aptos" w:cs="Helvetica"/>
                <w:sz w:val="20"/>
                <w:szCs w:val="20"/>
              </w:rPr>
            </w:pPr>
          </w:p>
        </w:tc>
      </w:tr>
      <w:tr w:rsidR="006875E4" w:rsidRPr="003241F7" w14:paraId="6B647E39" w14:textId="77777777" w:rsidTr="7F49FBF2">
        <w:tc>
          <w:tcPr>
            <w:tcW w:w="7086" w:type="dxa"/>
          </w:tcPr>
          <w:p w14:paraId="244A1BF9"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A1.1.2 Abstract</w:t>
            </w:r>
          </w:p>
          <w:p w14:paraId="269A60F9" w14:textId="4A1FE298" w:rsidR="006875E4" w:rsidRPr="00C70716" w:rsidRDefault="006875E4" w:rsidP="006875E4">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46A9F838" w14:textId="77777777" w:rsidR="006875E4" w:rsidRPr="001F3969" w:rsidRDefault="006875E4" w:rsidP="006875E4">
            <w:pPr>
              <w:spacing w:after="120"/>
              <w:rPr>
                <w:rFonts w:ascii="Aptos" w:hAnsi="Aptos" w:cs="Helvetica"/>
                <w:sz w:val="20"/>
                <w:szCs w:val="20"/>
              </w:rPr>
            </w:pPr>
          </w:p>
        </w:tc>
      </w:tr>
      <w:tr w:rsidR="006875E4" w:rsidRPr="003241F7" w14:paraId="5373877B" w14:textId="77777777" w:rsidTr="7F49FBF2">
        <w:tc>
          <w:tcPr>
            <w:tcW w:w="7086" w:type="dxa"/>
          </w:tcPr>
          <w:p w14:paraId="4444B178"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6875E4" w:rsidRPr="00C70716" w:rsidRDefault="006875E4" w:rsidP="006875E4">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The content of this single page is left to the discretion of the author. For example, the page may </w:t>
            </w:r>
            <w:proofErr w:type="gramStart"/>
            <w:r w:rsidRPr="00C70716">
              <w:rPr>
                <w:rFonts w:ascii="Aptos" w:hAnsi="Aptos" w:cs="Helvetica"/>
                <w:color w:val="222222"/>
                <w:sz w:val="20"/>
                <w:szCs w:val="20"/>
                <w:shd w:val="clear" w:color="auto" w:fill="FFFFFF"/>
              </w:rPr>
              <w:t>make reference</w:t>
            </w:r>
            <w:proofErr w:type="gramEnd"/>
            <w:r w:rsidRPr="00C70716">
              <w:rPr>
                <w:rFonts w:ascii="Aptos" w:hAnsi="Aptos" w:cs="Helvetica"/>
                <w:color w:val="222222"/>
                <w:sz w:val="20"/>
                <w:szCs w:val="20"/>
                <w:shd w:val="clear" w:color="auto" w:fill="FFFFFF"/>
              </w:rPr>
              <w:t xml:space="preserv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176E878D" w14:textId="77777777" w:rsidR="006875E4" w:rsidRPr="001F3969" w:rsidRDefault="006875E4" w:rsidP="006875E4">
            <w:pPr>
              <w:spacing w:after="120"/>
              <w:rPr>
                <w:rFonts w:ascii="Aptos" w:hAnsi="Aptos" w:cs="Helvetica"/>
                <w:sz w:val="20"/>
                <w:szCs w:val="20"/>
              </w:rPr>
            </w:pPr>
          </w:p>
        </w:tc>
      </w:tr>
      <w:tr w:rsidR="006875E4" w:rsidRPr="003241F7" w14:paraId="6FC28282" w14:textId="77777777" w:rsidTr="7F49FBF2">
        <w:tc>
          <w:tcPr>
            <w:tcW w:w="7086" w:type="dxa"/>
          </w:tcPr>
          <w:p w14:paraId="65E18CA5" w14:textId="77777777" w:rsidR="006875E4" w:rsidRPr="00C118F8" w:rsidRDefault="006875E4" w:rsidP="006875E4">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A1.1.4 Dedication</w:t>
            </w:r>
          </w:p>
          <w:p w14:paraId="5FE1BB9E" w14:textId="18DD80F1" w:rsidR="006875E4" w:rsidRPr="00C70716" w:rsidRDefault="006875E4" w:rsidP="006875E4">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37F1A9F2" w14:textId="77777777" w:rsidR="006875E4" w:rsidRPr="001F3969" w:rsidRDefault="006875E4" w:rsidP="006875E4">
            <w:pPr>
              <w:spacing w:after="120"/>
              <w:rPr>
                <w:rFonts w:ascii="Aptos" w:hAnsi="Aptos" w:cs="Helvetica"/>
                <w:sz w:val="20"/>
                <w:szCs w:val="20"/>
              </w:rPr>
            </w:pPr>
          </w:p>
        </w:tc>
      </w:tr>
      <w:tr w:rsidR="006875E4" w:rsidRPr="003241F7" w14:paraId="4A5C3728" w14:textId="77777777" w:rsidTr="7F49FBF2">
        <w:tc>
          <w:tcPr>
            <w:tcW w:w="7086" w:type="dxa"/>
          </w:tcPr>
          <w:p w14:paraId="04A85FB7" w14:textId="77777777" w:rsidR="006875E4" w:rsidRPr="00C118F8" w:rsidRDefault="006875E4" w:rsidP="006875E4">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11"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3468E0F6" w14:textId="77777777" w:rsidR="006875E4" w:rsidRPr="001F3969" w:rsidRDefault="006875E4" w:rsidP="006875E4">
            <w:pPr>
              <w:spacing w:after="120"/>
              <w:rPr>
                <w:rFonts w:ascii="Aptos" w:hAnsi="Aptos" w:cs="Helvetica"/>
                <w:sz w:val="20"/>
                <w:szCs w:val="20"/>
              </w:rPr>
            </w:pPr>
          </w:p>
        </w:tc>
      </w:tr>
      <w:tr w:rsidR="006875E4" w:rsidRPr="003241F7" w14:paraId="3CBD0E74" w14:textId="77777777" w:rsidTr="7F49FBF2">
        <w:tc>
          <w:tcPr>
            <w:tcW w:w="7086" w:type="dxa"/>
          </w:tcPr>
          <w:p w14:paraId="46F068F1" w14:textId="77777777" w:rsidR="006875E4" w:rsidRPr="00C118F8" w:rsidRDefault="006875E4" w:rsidP="006875E4">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6875E4" w:rsidRPr="00C70716" w:rsidRDefault="006875E4" w:rsidP="006875E4">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0CC1CF13" w14:textId="77777777" w:rsidR="006875E4" w:rsidRPr="001F3969" w:rsidRDefault="006875E4" w:rsidP="006875E4">
            <w:pPr>
              <w:spacing w:after="120"/>
              <w:rPr>
                <w:rFonts w:ascii="Aptos" w:hAnsi="Aptos" w:cs="Helvetica"/>
                <w:sz w:val="20"/>
                <w:szCs w:val="20"/>
              </w:rPr>
            </w:pPr>
          </w:p>
        </w:tc>
      </w:tr>
      <w:tr w:rsidR="006875E4" w:rsidRPr="003241F7" w14:paraId="664D6DF7" w14:textId="77777777" w:rsidTr="7F49FBF2">
        <w:tc>
          <w:tcPr>
            <w:tcW w:w="7086" w:type="dxa"/>
          </w:tcPr>
          <w:p w14:paraId="05DD2ABD" w14:textId="77777777" w:rsidR="006875E4" w:rsidRPr="00C118F8" w:rsidRDefault="006875E4" w:rsidP="006875E4">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6875E4" w:rsidRPr="00C70716" w:rsidRDefault="006875E4" w:rsidP="006875E4">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486E0A95" w14:textId="77777777" w:rsidR="006875E4" w:rsidRPr="001F3969" w:rsidRDefault="006875E4" w:rsidP="006875E4">
            <w:pPr>
              <w:spacing w:after="120"/>
              <w:rPr>
                <w:rFonts w:ascii="Aptos" w:hAnsi="Aptos" w:cs="Helvetica"/>
                <w:sz w:val="20"/>
                <w:szCs w:val="20"/>
              </w:rPr>
            </w:pPr>
          </w:p>
        </w:tc>
      </w:tr>
      <w:tr w:rsidR="006875E4" w:rsidRPr="003241F7" w14:paraId="6C391A0A" w14:textId="77777777" w:rsidTr="7F49FBF2">
        <w:tc>
          <w:tcPr>
            <w:tcW w:w="7086" w:type="dxa"/>
          </w:tcPr>
          <w:p w14:paraId="4A9EC034"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12"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446623A0" w14:textId="77777777" w:rsidR="006875E4" w:rsidRPr="001F3969" w:rsidRDefault="006875E4" w:rsidP="006875E4">
            <w:pPr>
              <w:spacing w:after="120"/>
              <w:rPr>
                <w:rFonts w:ascii="Aptos" w:hAnsi="Aptos" w:cs="Helvetica"/>
                <w:i/>
                <w:sz w:val="20"/>
                <w:szCs w:val="20"/>
              </w:rPr>
            </w:pPr>
          </w:p>
        </w:tc>
      </w:tr>
      <w:tr w:rsidR="006875E4" w:rsidRPr="003241F7" w14:paraId="1372C6E7" w14:textId="77777777" w:rsidTr="7F49FBF2">
        <w:tc>
          <w:tcPr>
            <w:tcW w:w="7086" w:type="dxa"/>
          </w:tcPr>
          <w:p w14:paraId="0BD29234" w14:textId="77777777" w:rsidR="006875E4" w:rsidRPr="00C118F8" w:rsidRDefault="006875E4" w:rsidP="006875E4">
            <w:pPr>
              <w:spacing w:before="100" w:beforeAutospacing="1" w:after="100" w:afterAutospacing="1"/>
              <w:jc w:val="both"/>
              <w:rPr>
                <w:rFonts w:ascii="Aptos" w:hAnsi="Aptos" w:cs="Helvetica"/>
                <w:b/>
                <w:bCs/>
                <w:color w:val="000000"/>
                <w:sz w:val="20"/>
                <w:szCs w:val="20"/>
                <w:lang w:val="en-CA" w:eastAsia="en-CA"/>
              </w:rPr>
            </w:pPr>
            <w:proofErr w:type="gramStart"/>
            <w:r w:rsidRPr="00C118F8">
              <w:rPr>
                <w:rFonts w:ascii="Aptos" w:hAnsi="Aptos" w:cs="Helvetica"/>
                <w:b/>
                <w:bCs/>
                <w:color w:val="000000"/>
                <w:sz w:val="20"/>
                <w:szCs w:val="20"/>
                <w:lang w:val="en-CA" w:eastAsia="en-CA"/>
              </w:rPr>
              <w:t>A1.2  Format</w:t>
            </w:r>
            <w:proofErr w:type="gramEnd"/>
          </w:p>
          <w:p w14:paraId="283F9A47" w14:textId="77777777" w:rsidR="006875E4" w:rsidRPr="00C118F8" w:rsidRDefault="006875E4" w:rsidP="006875E4">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should be written in a standard style manual that has been recommended by the department/unit. Manuals recommended by the Faculty of Graduate Studies include but are not limited to:</w:t>
            </w:r>
          </w:p>
          <w:p w14:paraId="5F42E08C" w14:textId="77777777" w:rsidR="006875E4" w:rsidRPr="00C70716" w:rsidRDefault="006875E4" w:rsidP="006875E4">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6875E4" w:rsidRPr="00C70716" w:rsidRDefault="006875E4" w:rsidP="006875E4">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6875E4" w:rsidRPr="00C70716" w:rsidRDefault="006875E4" w:rsidP="006875E4">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6875E4" w:rsidRPr="00C70716" w:rsidRDefault="006875E4" w:rsidP="006875E4">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2A2EBD69" w14:textId="77777777" w:rsidR="006875E4" w:rsidRPr="001F3969" w:rsidRDefault="006875E4" w:rsidP="006875E4">
            <w:pPr>
              <w:spacing w:after="120"/>
              <w:rPr>
                <w:rFonts w:ascii="Aptos" w:hAnsi="Aptos" w:cs="Helvetica"/>
                <w:sz w:val="20"/>
                <w:szCs w:val="20"/>
              </w:rPr>
            </w:pPr>
          </w:p>
        </w:tc>
      </w:tr>
      <w:tr w:rsidR="006875E4" w:rsidRPr="003241F7" w14:paraId="6B0C0925" w14:textId="77777777" w:rsidTr="7F49FBF2">
        <w:tc>
          <w:tcPr>
            <w:tcW w:w="7086" w:type="dxa"/>
          </w:tcPr>
          <w:p w14:paraId="12DDCFBE" w14:textId="77777777" w:rsidR="006875E4" w:rsidRPr="00C118F8" w:rsidRDefault="006875E4" w:rsidP="006875E4">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A1.2.2 Spelling</w:t>
            </w:r>
          </w:p>
          <w:p w14:paraId="1C0F1059" w14:textId="62776139"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5275E32E" w14:textId="77777777" w:rsidR="006875E4" w:rsidRPr="001F3969" w:rsidRDefault="006875E4" w:rsidP="006875E4">
            <w:pPr>
              <w:spacing w:after="120"/>
              <w:rPr>
                <w:rFonts w:ascii="Aptos" w:hAnsi="Aptos" w:cs="Helvetica"/>
                <w:sz w:val="20"/>
                <w:szCs w:val="20"/>
              </w:rPr>
            </w:pPr>
          </w:p>
        </w:tc>
      </w:tr>
      <w:tr w:rsidR="006875E4" w:rsidRPr="003241F7" w14:paraId="1F801145" w14:textId="77777777" w:rsidTr="7F49FBF2">
        <w:tc>
          <w:tcPr>
            <w:tcW w:w="7086" w:type="dxa"/>
          </w:tcPr>
          <w:p w14:paraId="18D9A033"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6875E4" w:rsidRPr="00C70716" w:rsidRDefault="006875E4" w:rsidP="006875E4">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04B387DF" w14:textId="77777777" w:rsidR="006875E4" w:rsidRPr="001F3969" w:rsidRDefault="006875E4" w:rsidP="006875E4">
            <w:pPr>
              <w:spacing w:after="120"/>
              <w:rPr>
                <w:rFonts w:ascii="Aptos" w:hAnsi="Aptos" w:cs="Helvetica"/>
                <w:sz w:val="20"/>
                <w:szCs w:val="20"/>
              </w:rPr>
            </w:pPr>
          </w:p>
        </w:tc>
      </w:tr>
      <w:tr w:rsidR="006875E4" w:rsidRPr="003241F7" w14:paraId="0B0A320C" w14:textId="77777777" w:rsidTr="7F49FBF2">
        <w:tc>
          <w:tcPr>
            <w:tcW w:w="7086" w:type="dxa"/>
          </w:tcPr>
          <w:p w14:paraId="07794DC4"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6875E4" w:rsidRPr="00C70716" w:rsidRDefault="006875E4" w:rsidP="006875E4">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47F19236" w14:textId="77777777" w:rsidR="006875E4" w:rsidRPr="001F3969" w:rsidRDefault="006875E4" w:rsidP="006875E4">
            <w:pPr>
              <w:spacing w:after="120"/>
              <w:rPr>
                <w:rFonts w:ascii="Aptos" w:hAnsi="Aptos" w:cs="Helvetica"/>
                <w:sz w:val="20"/>
                <w:szCs w:val="20"/>
              </w:rPr>
            </w:pPr>
          </w:p>
        </w:tc>
      </w:tr>
      <w:tr w:rsidR="006875E4" w:rsidRPr="003241F7" w14:paraId="437B6D58" w14:textId="77777777" w:rsidTr="7F49FBF2">
        <w:tc>
          <w:tcPr>
            <w:tcW w:w="7086" w:type="dxa"/>
          </w:tcPr>
          <w:p w14:paraId="1A34413A"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6875E4" w:rsidRPr="00C70716" w:rsidRDefault="006875E4" w:rsidP="006875E4">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518542B5" w14:textId="77777777" w:rsidR="006875E4" w:rsidRPr="001F3969" w:rsidRDefault="006875E4" w:rsidP="006875E4">
            <w:pPr>
              <w:spacing w:after="120"/>
              <w:rPr>
                <w:rFonts w:ascii="Aptos" w:hAnsi="Aptos" w:cs="Helvetica"/>
                <w:sz w:val="20"/>
                <w:szCs w:val="20"/>
              </w:rPr>
            </w:pPr>
          </w:p>
        </w:tc>
      </w:tr>
      <w:tr w:rsidR="006875E4" w:rsidRPr="003241F7" w14:paraId="36F77342" w14:textId="77777777" w:rsidTr="7F49FBF2">
        <w:tc>
          <w:tcPr>
            <w:tcW w:w="7086" w:type="dxa"/>
          </w:tcPr>
          <w:p w14:paraId="45E85C57"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6875E4" w:rsidRPr="00C70716" w:rsidRDefault="006875E4" w:rsidP="006875E4">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0C863707" w14:textId="77777777" w:rsidR="006875E4" w:rsidRPr="001F3969" w:rsidRDefault="006875E4" w:rsidP="006875E4">
            <w:pPr>
              <w:spacing w:after="120"/>
              <w:rPr>
                <w:rFonts w:ascii="Aptos" w:hAnsi="Aptos" w:cs="Helvetica"/>
                <w:sz w:val="20"/>
                <w:szCs w:val="20"/>
              </w:rPr>
            </w:pPr>
          </w:p>
        </w:tc>
      </w:tr>
      <w:tr w:rsidR="006875E4" w:rsidRPr="003241F7" w14:paraId="54E418D0" w14:textId="77777777" w:rsidTr="7F49FBF2">
        <w:tc>
          <w:tcPr>
            <w:tcW w:w="7086" w:type="dxa"/>
          </w:tcPr>
          <w:p w14:paraId="5EC19804"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6875E4" w:rsidRPr="00C70716" w:rsidRDefault="006875E4" w:rsidP="006875E4">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A1.4.2 Layout of Tables and Figures</w:t>
            </w:r>
          </w:p>
          <w:p w14:paraId="203EF4FD" w14:textId="78450873" w:rsidR="006875E4" w:rsidRPr="00C70716" w:rsidRDefault="006875E4" w:rsidP="006875E4">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6EC7CC04" w14:textId="77777777" w:rsidR="006875E4" w:rsidRPr="001F3969" w:rsidRDefault="006875E4" w:rsidP="006875E4">
            <w:pPr>
              <w:spacing w:after="120"/>
              <w:rPr>
                <w:rFonts w:ascii="Aptos" w:hAnsi="Aptos" w:cs="Helvetica"/>
                <w:sz w:val="20"/>
                <w:szCs w:val="20"/>
              </w:rPr>
            </w:pPr>
          </w:p>
        </w:tc>
      </w:tr>
      <w:tr w:rsidR="006875E4" w:rsidRPr="003241F7" w14:paraId="2A5DAD5E" w14:textId="77777777" w:rsidTr="7F49FBF2">
        <w:tc>
          <w:tcPr>
            <w:tcW w:w="7086" w:type="dxa"/>
          </w:tcPr>
          <w:p w14:paraId="66D0AEC3"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6875E4" w:rsidRPr="00C70716" w:rsidRDefault="006875E4" w:rsidP="006875E4">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13"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6875E4" w:rsidRPr="00C70716" w:rsidRDefault="006875E4" w:rsidP="006875E4">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24DEA8F4" w14:textId="77777777" w:rsidR="006875E4" w:rsidRPr="001F3969" w:rsidRDefault="006875E4" w:rsidP="006875E4">
            <w:pPr>
              <w:spacing w:after="120"/>
              <w:rPr>
                <w:rFonts w:ascii="Aptos" w:hAnsi="Aptos" w:cs="Helvetica"/>
                <w:sz w:val="20"/>
                <w:szCs w:val="20"/>
              </w:rPr>
            </w:pPr>
          </w:p>
        </w:tc>
      </w:tr>
      <w:tr w:rsidR="006875E4" w:rsidRPr="003241F7" w14:paraId="1B9A028F" w14:textId="77777777" w:rsidTr="7F49FBF2">
        <w:tc>
          <w:tcPr>
            <w:tcW w:w="7086" w:type="dxa"/>
          </w:tcPr>
          <w:p w14:paraId="7E60F2CD" w14:textId="77777777" w:rsidR="006875E4" w:rsidRPr="00C118F8" w:rsidRDefault="006875E4" w:rsidP="006875E4">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6875E4" w:rsidRPr="00C70716" w:rsidRDefault="006875E4" w:rsidP="006875E4">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14"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5"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6875E4" w:rsidRPr="00C70716" w:rsidRDefault="006875E4" w:rsidP="006875E4">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6875E4" w:rsidRPr="00C70716" w:rsidRDefault="006875E4" w:rsidP="006875E4">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6875E4" w:rsidRPr="00C70716" w:rsidRDefault="006875E4" w:rsidP="006875E4">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 xml:space="preserve">Subsequently, information on where the reader can locate the image or text should be included, such as the URL, title of book/journal, volume and issue number, page number, publisher, and date of publication. A description of </w:t>
            </w:r>
            <w:r w:rsidRPr="00C70716">
              <w:rPr>
                <w:rFonts w:ascii="Aptos" w:hAnsi="Aptos" w:cs="Helvetica"/>
                <w:sz w:val="20"/>
                <w:szCs w:val="20"/>
              </w:rPr>
              <w:lastRenderedPageBreak/>
              <w:t>the purpose or significance of the text or image should be provided.</w:t>
            </w:r>
          </w:p>
          <w:p w14:paraId="097A5B95" w14:textId="7AC29670" w:rsidR="006875E4" w:rsidRPr="00C70716" w:rsidRDefault="006875E4" w:rsidP="006875E4">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6" w:history="1">
              <w:r w:rsidRPr="00C70716">
                <w:rPr>
                  <w:rStyle w:val="Hyperlink"/>
                  <w:rFonts w:ascii="Aptos" w:hAnsi="Aptos" w:cs="Helvetica"/>
                  <w:sz w:val="20"/>
                  <w:szCs w:val="20"/>
                </w:rPr>
                <w:t>http://umanitoba.ca/copyright</w:t>
              </w:r>
            </w:hyperlink>
          </w:p>
        </w:tc>
        <w:tc>
          <w:tcPr>
            <w:tcW w:w="4254" w:type="dxa"/>
          </w:tcPr>
          <w:p w14:paraId="7B6FC679" w14:textId="77777777" w:rsidR="006875E4" w:rsidRPr="001F3969" w:rsidRDefault="006875E4" w:rsidP="006875E4">
            <w:pPr>
              <w:spacing w:after="120"/>
              <w:rPr>
                <w:rFonts w:ascii="Aptos" w:hAnsi="Aptos" w:cs="Helvetica"/>
                <w:sz w:val="20"/>
                <w:szCs w:val="20"/>
              </w:rPr>
            </w:pPr>
          </w:p>
        </w:tc>
      </w:tr>
      <w:tr w:rsidR="006875E4" w:rsidRPr="003241F7" w14:paraId="67FBFAD8" w14:textId="77777777" w:rsidTr="7F49FBF2">
        <w:tc>
          <w:tcPr>
            <w:tcW w:w="7086" w:type="dxa"/>
          </w:tcPr>
          <w:p w14:paraId="48D30BF5" w14:textId="77777777" w:rsidR="006875E4" w:rsidRPr="00C118F8" w:rsidRDefault="006875E4" w:rsidP="006875E4">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6875E4" w:rsidRPr="00C70716" w:rsidRDefault="006875E4" w:rsidP="006875E4">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In some disciplines, thesis advisory committees recommend that students write a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 xml:space="preserve">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w:t>
            </w:r>
            <w:proofErr w:type="gramStart"/>
            <w:r w:rsidRPr="00C70716">
              <w:rPr>
                <w:rFonts w:ascii="Aptos" w:hAnsi="Aptos" w:cs="Helvetica"/>
                <w:sz w:val="20"/>
                <w:szCs w:val="20"/>
                <w:lang w:eastAsia="en-CA"/>
              </w:rPr>
              <w:t>the published</w:t>
            </w:r>
            <w:proofErr w:type="gramEnd"/>
            <w:r w:rsidRPr="00C70716">
              <w:rPr>
                <w:rFonts w:ascii="Aptos" w:hAnsi="Aptos" w:cs="Helvetica"/>
                <w:sz w:val="20"/>
                <w:szCs w:val="20"/>
                <w:lang w:eastAsia="en-CA"/>
              </w:rPr>
              <w:t xml:space="preserve">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w:t>
            </w:r>
            <w:proofErr w:type="gramStart"/>
            <w:r w:rsidRPr="00C70716">
              <w:rPr>
                <w:rFonts w:ascii="Aptos" w:hAnsi="Aptos" w:cs="Helvetica"/>
                <w:color w:val="222222"/>
                <w:sz w:val="20"/>
                <w:szCs w:val="20"/>
              </w:rPr>
              <w:t>thesis</w:t>
            </w:r>
            <w:proofErr w:type="gramEnd"/>
            <w:r w:rsidRPr="00C70716">
              <w:rPr>
                <w:rFonts w:ascii="Aptos" w:hAnsi="Aptos" w:cs="Helvetica"/>
                <w:color w:val="222222"/>
                <w:sz w:val="20"/>
                <w:szCs w:val="20"/>
              </w:rPr>
              <w:t xml:space="preserve"> and the thesis cannot merely consist of several papers or articles contained within the one document.</w:t>
            </w:r>
          </w:p>
          <w:p w14:paraId="1E060B9B" w14:textId="77777777" w:rsidR="006875E4" w:rsidRPr="00C70716" w:rsidRDefault="006875E4" w:rsidP="006875E4">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Publication, or acceptance for publication, of research results prior to the presentation of the thesis does not supersede the evaluation of the work by the examination committee (i.e., does not guarantee that the thesis will be found </w:t>
            </w:r>
            <w:r w:rsidRPr="00C70716">
              <w:rPr>
                <w:rFonts w:ascii="Aptos" w:hAnsi="Aptos" w:cs="Helvetica"/>
                <w:color w:val="222222"/>
                <w:sz w:val="20"/>
                <w:szCs w:val="20"/>
              </w:rPr>
              <w:lastRenderedPageBreak/>
              <w:t>acceptable). Advisors and examiners may specify revisions regardless of the publication status.</w:t>
            </w:r>
          </w:p>
          <w:p w14:paraId="0DCA4416"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sz w:val="20"/>
                <w:szCs w:val="20"/>
              </w:rPr>
              <w:t>A “manuscript”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 xml:space="preserve">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sz w:val="20"/>
                <w:szCs w:val="20"/>
              </w:rPr>
              <w:t>All “manuscript”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 xml:space="preserve">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6875E4" w:rsidRPr="00C70716" w:rsidRDefault="006875E4" w:rsidP="006875E4">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There must be an introductory chapter to the entire thesis that precedes any of the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sandwich” papers. The introductory chapter must explain the connection between the different chapters. This provides a logical link of the integration of the information between the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grouped manuscript”</w:t>
            </w:r>
            <w:proofErr w:type="gramStart"/>
            <w:r w:rsidRPr="00C70716">
              <w:rPr>
                <w:rFonts w:ascii="Aptos" w:hAnsi="Aptos" w:cs="Helvetica"/>
                <w:sz w:val="20"/>
                <w:szCs w:val="20"/>
                <w:lang w:eastAsia="en-CA"/>
              </w:rPr>
              <w:t>/“</w:t>
            </w:r>
            <w:proofErr w:type="gramEnd"/>
            <w:r w:rsidRPr="00C70716">
              <w:rPr>
                <w:rFonts w:ascii="Aptos" w:hAnsi="Aptos" w:cs="Helvetica"/>
                <w:sz w:val="20"/>
                <w:szCs w:val="20"/>
                <w:lang w:eastAsia="en-CA"/>
              </w:rPr>
              <w:t xml:space="preserve">sandwich” papers (chapters). This approach is required to facilitate the ability of the thesis examiners to evaluate the thesis. </w:t>
            </w:r>
          </w:p>
          <w:p w14:paraId="09E9A7AA" w14:textId="77777777" w:rsidR="006875E4" w:rsidRPr="00C70716" w:rsidRDefault="006875E4" w:rsidP="006875E4">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6875E4" w:rsidRPr="00C70716" w:rsidRDefault="006875E4" w:rsidP="006875E4">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6875E4" w:rsidRPr="00C70716" w:rsidRDefault="006875E4" w:rsidP="006875E4">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w:t>
            </w:r>
            <w:proofErr w:type="gramStart"/>
            <w:r w:rsidRPr="00C70716">
              <w:rPr>
                <w:rFonts w:ascii="Aptos" w:hAnsi="Aptos" w:cs="Helvetica"/>
                <w:sz w:val="20"/>
                <w:szCs w:val="20"/>
              </w:rPr>
              <w:t>/“</w:t>
            </w:r>
            <w:proofErr w:type="gramEnd"/>
            <w:r w:rsidRPr="00C70716">
              <w:rPr>
                <w:rFonts w:ascii="Aptos" w:hAnsi="Aptos" w:cs="Helvetica"/>
                <w:sz w:val="20"/>
                <w:szCs w:val="20"/>
              </w:rPr>
              <w:t>grouped manuscript”</w:t>
            </w:r>
            <w:proofErr w:type="gramStart"/>
            <w:r w:rsidRPr="00C70716">
              <w:rPr>
                <w:rFonts w:ascii="Aptos" w:hAnsi="Aptos" w:cs="Helvetica"/>
                <w:sz w:val="20"/>
                <w:szCs w:val="20"/>
              </w:rPr>
              <w:t>/“</w:t>
            </w:r>
            <w:proofErr w:type="gramEnd"/>
            <w:r w:rsidRPr="00C70716">
              <w:rPr>
                <w:rFonts w:ascii="Aptos" w:hAnsi="Aptos" w:cs="Helvetica"/>
                <w:sz w:val="20"/>
                <w:szCs w:val="20"/>
              </w:rPr>
              <w:t>sandwich” requirements will be evaluated by the thesis examiners and will be used to inform their assessment of the thesis. Failure to include this information may delay graduation.</w:t>
            </w:r>
          </w:p>
        </w:tc>
        <w:tc>
          <w:tcPr>
            <w:tcW w:w="4254" w:type="dxa"/>
          </w:tcPr>
          <w:p w14:paraId="3BF7A251" w14:textId="77777777" w:rsidR="006875E4" w:rsidRPr="001F3969" w:rsidRDefault="006875E4" w:rsidP="006875E4">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7"/>
      <w:footerReference w:type="default" r:id="rId218"/>
      <w:headerReference w:type="first" r:id="rId219"/>
      <w:footerReference w:type="first" r:id="rId22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2606021A" w14:textId="652525B7" w:rsidR="009127C8" w:rsidRDefault="00EB2D33" w:rsidP="009127C8">
    <w:pPr>
      <w:pStyle w:val="Footer"/>
      <w:tabs>
        <w:tab w:val="clear" w:pos="8640"/>
      </w:tabs>
      <w:jc w:val="right"/>
      <w:rPr>
        <w:rFonts w:ascii="Aptos" w:hAnsi="Aptos" w:cs="Arial"/>
        <w:iCs/>
        <w:sz w:val="16"/>
        <w:szCs w:val="16"/>
      </w:rPr>
    </w:pPr>
    <w:r w:rsidRPr="00810668">
      <w:rPr>
        <w:rFonts w:ascii="Aptos" w:hAnsi="Aptos" w:cs="Arial"/>
        <w:i/>
        <w:sz w:val="18"/>
        <w:szCs w:val="18"/>
      </w:rPr>
      <w:t>FG</w:t>
    </w:r>
    <w:r w:rsidR="00D0283B">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1D41CD" w:rsidRPr="00810668">
      <w:rPr>
        <w:rFonts w:ascii="Aptos" w:hAnsi="Aptos" w:cs="Arial"/>
        <w:iCs/>
        <w:sz w:val="16"/>
        <w:szCs w:val="16"/>
      </w:rPr>
      <w:t xml:space="preserve"> </w:t>
    </w:r>
  </w:p>
  <w:p w14:paraId="073E9E9F" w14:textId="7E519B6D" w:rsidR="001D41CD" w:rsidRPr="009127C8" w:rsidRDefault="009127C8" w:rsidP="009127C8">
    <w:pPr>
      <w:pStyle w:val="Footer"/>
      <w:tabs>
        <w:tab w:val="clear" w:pos="8640"/>
      </w:tabs>
      <w:jc w:val="right"/>
      <w:rPr>
        <w:rFonts w:ascii="Aptos" w:hAnsi="Aptos" w:cs="Arial"/>
        <w:i/>
        <w:sz w:val="18"/>
        <w:szCs w:val="18"/>
      </w:rPr>
    </w:pPr>
    <w:r w:rsidRPr="009127C8">
      <w:rPr>
        <w:rFonts w:ascii="Aptos" w:hAnsi="Aptos" w:cs="Arial"/>
        <w:i/>
        <w:sz w:val="18"/>
        <w:szCs w:val="18"/>
      </w:rPr>
      <w:t>C</w:t>
    </w:r>
    <w:r w:rsidR="008C7DA3">
      <w:rPr>
        <w:rFonts w:ascii="Aptos" w:hAnsi="Aptos" w:cs="Arial"/>
        <w:i/>
        <w:sz w:val="18"/>
        <w:szCs w:val="18"/>
      </w:rPr>
      <w:t>CG</w:t>
    </w:r>
    <w:r w:rsidRPr="009127C8">
      <w:rPr>
        <w:rFonts w:ascii="Aptos" w:hAnsi="Aptos" w:cs="Arial"/>
        <w:i/>
        <w:sz w:val="18"/>
        <w:szCs w:val="18"/>
      </w:rPr>
      <w:t xml:space="preserve">H (Micro Diploma (AHSR), M.P.H., M.Sc. &amp; Ph.D.) Supplementary Regulations approved &amp; effective </w:t>
    </w:r>
    <w:r w:rsidR="00BA0571">
      <w:rPr>
        <w:rFonts w:ascii="Aptos" w:hAnsi="Aptos" w:cs="Arial"/>
        <w:i/>
        <w:sz w:val="18"/>
        <w:szCs w:val="18"/>
      </w:rPr>
      <w:t>Jan</w:t>
    </w:r>
    <w:r w:rsidRPr="009127C8">
      <w:rPr>
        <w:rFonts w:ascii="Aptos" w:hAnsi="Aptos" w:cs="Arial"/>
        <w:i/>
        <w:sz w:val="18"/>
        <w:szCs w:val="18"/>
      </w:rPr>
      <w:t>. 1, 202</w:t>
    </w:r>
    <w:r w:rsidR="00BA0571">
      <w:rPr>
        <w:rFonts w:ascii="Aptos" w:hAnsi="Aptos" w:cs="Arial"/>
        <w:i/>
        <w:sz w:val="18"/>
        <w:szCs w:val="18"/>
      </w:rPr>
      <w:t>6</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469FA936" w14:textId="7CAA0581" w:rsidR="009127C8" w:rsidRDefault="00EB2D33" w:rsidP="009127C8">
    <w:pPr>
      <w:pStyle w:val="Footer"/>
      <w:tabs>
        <w:tab w:val="clear" w:pos="8640"/>
      </w:tabs>
      <w:jc w:val="right"/>
      <w:rPr>
        <w:rFonts w:ascii="Arial" w:hAnsi="Arial" w:cs="Arial"/>
        <w:i/>
        <w:sz w:val="18"/>
        <w:szCs w:val="18"/>
      </w:rPr>
    </w:pPr>
    <w:r w:rsidRPr="00810668">
      <w:rPr>
        <w:rFonts w:ascii="Aptos" w:hAnsi="Aptos" w:cs="Arial"/>
        <w:i/>
        <w:sz w:val="18"/>
        <w:szCs w:val="18"/>
      </w:rPr>
      <w:t>FG</w:t>
    </w:r>
    <w:r w:rsidR="00D0283B">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357FF936" w14:textId="006ED1B0" w:rsidR="009127C8" w:rsidRPr="009127C8" w:rsidRDefault="009127C8" w:rsidP="009127C8">
    <w:pPr>
      <w:pStyle w:val="Footer"/>
      <w:tabs>
        <w:tab w:val="clear" w:pos="8640"/>
      </w:tabs>
      <w:jc w:val="right"/>
      <w:rPr>
        <w:rFonts w:ascii="Aptos" w:hAnsi="Aptos" w:cs="Arial"/>
        <w:i/>
        <w:sz w:val="18"/>
        <w:szCs w:val="18"/>
      </w:rPr>
    </w:pPr>
    <w:r w:rsidRPr="009127C8">
      <w:rPr>
        <w:rFonts w:ascii="Aptos" w:hAnsi="Aptos" w:cs="Arial"/>
        <w:i/>
        <w:sz w:val="18"/>
        <w:szCs w:val="18"/>
      </w:rPr>
      <w:t>C</w:t>
    </w:r>
    <w:r w:rsidR="008C7DA3">
      <w:rPr>
        <w:rFonts w:ascii="Aptos" w:hAnsi="Aptos" w:cs="Arial"/>
        <w:i/>
        <w:sz w:val="18"/>
        <w:szCs w:val="18"/>
      </w:rPr>
      <w:t>CG</w:t>
    </w:r>
    <w:r w:rsidRPr="009127C8">
      <w:rPr>
        <w:rFonts w:ascii="Aptos" w:hAnsi="Aptos" w:cs="Arial"/>
        <w:i/>
        <w:sz w:val="18"/>
        <w:szCs w:val="18"/>
      </w:rPr>
      <w:t xml:space="preserve">H (Micro Diploma (AHSR), M.P.H., M.Sc. &amp; Ph.D.) Supplementary Regulations approved &amp; effective </w:t>
    </w:r>
    <w:r w:rsidR="00BA0571">
      <w:rPr>
        <w:rFonts w:ascii="Aptos" w:hAnsi="Aptos" w:cs="Arial"/>
        <w:i/>
        <w:sz w:val="18"/>
        <w:szCs w:val="18"/>
      </w:rPr>
      <w:t>Jan</w:t>
    </w:r>
    <w:r w:rsidRPr="009127C8">
      <w:rPr>
        <w:rFonts w:ascii="Aptos" w:hAnsi="Aptos" w:cs="Arial"/>
        <w:i/>
        <w:sz w:val="18"/>
        <w:szCs w:val="18"/>
      </w:rPr>
      <w:t>. 1, 202</w:t>
    </w:r>
    <w:r w:rsidR="00BA0571">
      <w:rPr>
        <w:rFonts w:ascii="Aptos" w:hAnsi="Aptos" w:cs="Arial"/>
        <w:i/>
        <w:sz w:val="18"/>
        <w:szCs w:val="18"/>
      </w:rPr>
      <w:t>6</w:t>
    </w:r>
  </w:p>
  <w:p w14:paraId="7FB53FDA" w14:textId="77777777" w:rsidR="001D41CD" w:rsidRDefault="001D41CD" w:rsidP="009127C8">
    <w:pPr>
      <w:pStyle w:val="Footer"/>
      <w:tabs>
        <w:tab w:val="clear" w:pos="8640"/>
      </w:tabs>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21A229AA"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D0283B">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2B808954"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D0283B">
            <w:rPr>
              <w:rFonts w:ascii="Aptos" w:hAnsi="Aptos" w:cs="Arial"/>
              <w:b/>
              <w:sz w:val="28"/>
              <w:szCs w:val="28"/>
            </w:rPr>
            <w:t xml:space="preserve">&amp; Postdoctoral </w:t>
          </w:r>
          <w:r w:rsidRPr="00810668">
            <w:rPr>
              <w:rFonts w:ascii="Aptos" w:hAnsi="Aptos" w:cs="Arial"/>
              <w:b/>
              <w:sz w:val="28"/>
              <w:szCs w:val="28"/>
            </w:rPr>
            <w:t>Studies (FG</w:t>
          </w:r>
          <w:r w:rsidR="00D0283B">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3F4E742C" w14:textId="77777777" w:rsidR="00BA0571" w:rsidRDefault="00EB2D33" w:rsidP="00FE7771">
          <w:pPr>
            <w:pStyle w:val="Header"/>
            <w:tabs>
              <w:tab w:val="clear" w:pos="4320"/>
              <w:tab w:val="clear" w:pos="8640"/>
              <w:tab w:val="center" w:pos="4567"/>
            </w:tabs>
            <w:jc w:val="center"/>
            <w:rPr>
              <w:rFonts w:ascii="Arial" w:hAnsi="Arial"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8C7DA3">
            <w:rPr>
              <w:rFonts w:ascii="Arial" w:hAnsi="Arial" w:cs="Arial"/>
              <w:b/>
              <w:sz w:val="28"/>
              <w:szCs w:val="28"/>
            </w:rPr>
            <w:t>Co</w:t>
          </w:r>
          <w:r w:rsidR="009127C8">
            <w:rPr>
              <w:rFonts w:ascii="Arial" w:hAnsi="Arial" w:cs="Arial"/>
              <w:b/>
              <w:sz w:val="28"/>
              <w:szCs w:val="28"/>
            </w:rPr>
            <w:t xml:space="preserve">mmunity </w:t>
          </w:r>
          <w:r w:rsidR="008C7DA3">
            <w:rPr>
              <w:rFonts w:ascii="Arial" w:hAnsi="Arial" w:cs="Arial"/>
              <w:b/>
              <w:sz w:val="28"/>
              <w:szCs w:val="28"/>
            </w:rPr>
            <w:t xml:space="preserve">and Global </w:t>
          </w:r>
          <w:r w:rsidR="009127C8">
            <w:rPr>
              <w:rFonts w:ascii="Arial" w:hAnsi="Arial" w:cs="Arial"/>
              <w:b/>
              <w:sz w:val="28"/>
              <w:szCs w:val="28"/>
            </w:rPr>
            <w:t xml:space="preserve">Health </w:t>
          </w:r>
        </w:p>
        <w:p w14:paraId="022DFB16" w14:textId="77777777" w:rsidR="00BA0571" w:rsidRDefault="009127C8" w:rsidP="00FE7771">
          <w:pPr>
            <w:pStyle w:val="Header"/>
            <w:tabs>
              <w:tab w:val="clear" w:pos="4320"/>
              <w:tab w:val="clear" w:pos="8640"/>
              <w:tab w:val="center" w:pos="4567"/>
            </w:tabs>
            <w:jc w:val="center"/>
            <w:rPr>
              <w:rFonts w:ascii="Arial" w:hAnsi="Arial" w:cs="Arial"/>
              <w:b/>
              <w:sz w:val="28"/>
              <w:szCs w:val="28"/>
            </w:rPr>
          </w:pPr>
          <w:r>
            <w:rPr>
              <w:rFonts w:ascii="Arial" w:hAnsi="Arial" w:cs="Arial"/>
              <w:b/>
              <w:sz w:val="28"/>
              <w:szCs w:val="28"/>
            </w:rPr>
            <w:t xml:space="preserve">(Micro Diploma (Applied Health Services Research), </w:t>
          </w:r>
        </w:p>
        <w:p w14:paraId="1EA63799" w14:textId="3FCBA2B6" w:rsidR="00EB2D33" w:rsidRPr="00810668" w:rsidRDefault="009127C8" w:rsidP="00FE7771">
          <w:pPr>
            <w:pStyle w:val="Header"/>
            <w:tabs>
              <w:tab w:val="clear" w:pos="4320"/>
              <w:tab w:val="clear" w:pos="8640"/>
              <w:tab w:val="center" w:pos="4567"/>
            </w:tabs>
            <w:jc w:val="center"/>
            <w:rPr>
              <w:rFonts w:ascii="Aptos" w:hAnsi="Aptos" w:cs="Arial"/>
              <w:b/>
              <w:sz w:val="28"/>
              <w:szCs w:val="28"/>
            </w:rPr>
          </w:pPr>
          <w:r>
            <w:rPr>
              <w:rFonts w:ascii="Arial" w:hAnsi="Arial" w:cs="Arial"/>
              <w:b/>
              <w:sz w:val="28"/>
              <w:szCs w:val="28"/>
            </w:rPr>
            <w:t>M.P.H., M.Sc.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7D212C36"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D0283B">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7" w15:restartNumberingAfterBreak="0">
    <w:nsid w:val="0D7B5FA4"/>
    <w:multiLevelType w:val="hybridMultilevel"/>
    <w:tmpl w:val="D82E1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47FB5"/>
    <w:multiLevelType w:val="hybridMultilevel"/>
    <w:tmpl w:val="1D187E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C0384E"/>
    <w:multiLevelType w:val="hybridMultilevel"/>
    <w:tmpl w:val="D96C9A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1335F9"/>
    <w:multiLevelType w:val="hybridMultilevel"/>
    <w:tmpl w:val="BE4017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3"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D25C4F"/>
    <w:multiLevelType w:val="hybridMultilevel"/>
    <w:tmpl w:val="35E620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8"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71D624A"/>
    <w:multiLevelType w:val="hybridMultilevel"/>
    <w:tmpl w:val="00DC6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5"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5F43C4"/>
    <w:multiLevelType w:val="hybridMultilevel"/>
    <w:tmpl w:val="7AAECA76"/>
    <w:lvl w:ilvl="0" w:tplc="EDCE9B40">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5"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C7A0B95"/>
    <w:multiLevelType w:val="hybridMultilevel"/>
    <w:tmpl w:val="04BCDD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E699A"/>
    <w:multiLevelType w:val="hybridMultilevel"/>
    <w:tmpl w:val="2C38B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9"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8F319B"/>
    <w:multiLevelType w:val="hybridMultilevel"/>
    <w:tmpl w:val="61A69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387104"/>
    <w:multiLevelType w:val="hybridMultilevel"/>
    <w:tmpl w:val="9F3E9960"/>
    <w:lvl w:ilvl="0" w:tplc="D0D28F0E">
      <w:numFmt w:val="bullet"/>
      <w:lvlText w:val="-"/>
      <w:lvlJc w:val="left"/>
      <w:pPr>
        <w:ind w:left="720" w:hanging="360"/>
      </w:pPr>
      <w:rPr>
        <w:rFonts w:ascii="Aptos" w:eastAsia="Times New Roman" w:hAnsi="Apto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981FAC"/>
    <w:multiLevelType w:val="hybridMultilevel"/>
    <w:tmpl w:val="1CE4DF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8E3968"/>
    <w:multiLevelType w:val="hybridMultilevel"/>
    <w:tmpl w:val="F8BC0F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4"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265025"/>
    <w:multiLevelType w:val="hybridMultilevel"/>
    <w:tmpl w:val="9EE68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8"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35B4AD5"/>
    <w:multiLevelType w:val="hybridMultilevel"/>
    <w:tmpl w:val="00B6B5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1"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8E42513"/>
    <w:multiLevelType w:val="hybridMultilevel"/>
    <w:tmpl w:val="29F2940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6"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41"/>
  </w:num>
  <w:num w:numId="2" w16cid:durableId="232010757">
    <w:abstractNumId w:val="45"/>
  </w:num>
  <w:num w:numId="3" w16cid:durableId="1499691881">
    <w:abstractNumId w:val="16"/>
  </w:num>
  <w:num w:numId="4" w16cid:durableId="1198809870">
    <w:abstractNumId w:val="14"/>
  </w:num>
  <w:num w:numId="5" w16cid:durableId="1503661810">
    <w:abstractNumId w:val="78"/>
  </w:num>
  <w:num w:numId="6" w16cid:durableId="2124306456">
    <w:abstractNumId w:val="83"/>
  </w:num>
  <w:num w:numId="7" w16cid:durableId="1070932364">
    <w:abstractNumId w:val="21"/>
  </w:num>
  <w:num w:numId="8" w16cid:durableId="1280915092">
    <w:abstractNumId w:val="50"/>
  </w:num>
  <w:num w:numId="9" w16cid:durableId="1346590715">
    <w:abstractNumId w:val="12"/>
  </w:num>
  <w:num w:numId="10" w16cid:durableId="1444038896">
    <w:abstractNumId w:val="74"/>
  </w:num>
  <w:num w:numId="11" w16cid:durableId="1228616198">
    <w:abstractNumId w:val="84"/>
  </w:num>
  <w:num w:numId="12" w16cid:durableId="417288595">
    <w:abstractNumId w:val="9"/>
  </w:num>
  <w:num w:numId="13" w16cid:durableId="1981575928">
    <w:abstractNumId w:val="0"/>
  </w:num>
  <w:num w:numId="14" w16cid:durableId="1399088142">
    <w:abstractNumId w:val="23"/>
  </w:num>
  <w:num w:numId="15" w16cid:durableId="1199703652">
    <w:abstractNumId w:val="38"/>
  </w:num>
  <w:num w:numId="16" w16cid:durableId="1402869183">
    <w:abstractNumId w:val="66"/>
  </w:num>
  <w:num w:numId="17" w16cid:durableId="1619797229">
    <w:abstractNumId w:val="43"/>
  </w:num>
  <w:num w:numId="18" w16cid:durableId="1482192037">
    <w:abstractNumId w:val="28"/>
  </w:num>
  <w:num w:numId="19" w16cid:durableId="1562131984">
    <w:abstractNumId w:val="59"/>
  </w:num>
  <w:num w:numId="20" w16cid:durableId="179852163">
    <w:abstractNumId w:val="26"/>
  </w:num>
  <w:num w:numId="21" w16cid:durableId="1902672630">
    <w:abstractNumId w:val="70"/>
  </w:num>
  <w:num w:numId="22" w16cid:durableId="1362705653">
    <w:abstractNumId w:val="46"/>
  </w:num>
  <w:num w:numId="23" w16cid:durableId="1023097125">
    <w:abstractNumId w:val="18"/>
  </w:num>
  <w:num w:numId="24" w16cid:durableId="223757154">
    <w:abstractNumId w:val="3"/>
  </w:num>
  <w:num w:numId="25" w16cid:durableId="1154643584">
    <w:abstractNumId w:val="42"/>
  </w:num>
  <w:num w:numId="26" w16cid:durableId="1286156141">
    <w:abstractNumId w:val="71"/>
  </w:num>
  <w:num w:numId="27" w16cid:durableId="2094164574">
    <w:abstractNumId w:val="4"/>
  </w:num>
  <w:num w:numId="28" w16cid:durableId="753164693">
    <w:abstractNumId w:val="24"/>
  </w:num>
  <w:num w:numId="29" w16cid:durableId="1288657039">
    <w:abstractNumId w:val="39"/>
  </w:num>
  <w:num w:numId="30" w16cid:durableId="1709061433">
    <w:abstractNumId w:val="64"/>
  </w:num>
  <w:num w:numId="31" w16cid:durableId="1879732336">
    <w:abstractNumId w:val="60"/>
  </w:num>
  <w:num w:numId="32" w16cid:durableId="791362389">
    <w:abstractNumId w:val="72"/>
  </w:num>
  <w:num w:numId="33" w16cid:durableId="673920422">
    <w:abstractNumId w:val="76"/>
  </w:num>
  <w:num w:numId="34" w16cid:durableId="559443321">
    <w:abstractNumId w:val="25"/>
  </w:num>
  <w:num w:numId="35" w16cid:durableId="1630428176">
    <w:abstractNumId w:val="55"/>
  </w:num>
  <w:num w:numId="36" w16cid:durableId="200358883">
    <w:abstractNumId w:val="20"/>
  </w:num>
  <w:num w:numId="37" w16cid:durableId="1140534300">
    <w:abstractNumId w:val="35"/>
  </w:num>
  <w:num w:numId="38" w16cid:durableId="778645799">
    <w:abstractNumId w:val="86"/>
  </w:num>
  <w:num w:numId="39" w16cid:durableId="870268195">
    <w:abstractNumId w:val="32"/>
  </w:num>
  <w:num w:numId="40" w16cid:durableId="517353610">
    <w:abstractNumId w:val="79"/>
  </w:num>
  <w:num w:numId="41" w16cid:durableId="390226634">
    <w:abstractNumId w:val="51"/>
  </w:num>
  <w:num w:numId="42" w16cid:durableId="457993812">
    <w:abstractNumId w:val="1"/>
  </w:num>
  <w:num w:numId="43" w16cid:durableId="1337609268">
    <w:abstractNumId w:val="65"/>
  </w:num>
  <w:num w:numId="44" w16cid:durableId="1977909073">
    <w:abstractNumId w:val="75"/>
  </w:num>
  <w:num w:numId="45" w16cid:durableId="936670729">
    <w:abstractNumId w:val="19"/>
  </w:num>
  <w:num w:numId="46" w16cid:durableId="850727738">
    <w:abstractNumId w:val="82"/>
  </w:num>
  <w:num w:numId="47" w16cid:durableId="1857570346">
    <w:abstractNumId w:val="44"/>
  </w:num>
  <w:num w:numId="48" w16cid:durableId="309213926">
    <w:abstractNumId w:val="30"/>
  </w:num>
  <w:num w:numId="49" w16cid:durableId="790440133">
    <w:abstractNumId w:val="36"/>
  </w:num>
  <w:num w:numId="50" w16cid:durableId="861627585">
    <w:abstractNumId w:val="13"/>
  </w:num>
  <w:num w:numId="51" w16cid:durableId="1927380298">
    <w:abstractNumId w:val="53"/>
  </w:num>
  <w:num w:numId="52" w16cid:durableId="584994699">
    <w:abstractNumId w:val="2"/>
  </w:num>
  <w:num w:numId="53" w16cid:durableId="1711413821">
    <w:abstractNumId w:val="6"/>
  </w:num>
  <w:num w:numId="54" w16cid:durableId="1002053943">
    <w:abstractNumId w:val="27"/>
  </w:num>
  <w:num w:numId="55" w16cid:durableId="1136029822">
    <w:abstractNumId w:val="8"/>
  </w:num>
  <w:num w:numId="56" w16cid:durableId="549150892">
    <w:abstractNumId w:val="29"/>
  </w:num>
  <w:num w:numId="57" w16cid:durableId="697777755">
    <w:abstractNumId w:val="22"/>
  </w:num>
  <w:num w:numId="58" w16cid:durableId="1988775052">
    <w:abstractNumId w:val="54"/>
  </w:num>
  <w:num w:numId="59" w16cid:durableId="1836215488">
    <w:abstractNumId w:val="34"/>
  </w:num>
  <w:num w:numId="60" w16cid:durableId="1672636388">
    <w:abstractNumId w:val="33"/>
  </w:num>
  <w:num w:numId="61" w16cid:durableId="1850413824">
    <w:abstractNumId w:val="5"/>
  </w:num>
  <w:num w:numId="62" w16cid:durableId="1192458890">
    <w:abstractNumId w:val="37"/>
  </w:num>
  <w:num w:numId="63" w16cid:durableId="1596014301">
    <w:abstractNumId w:val="62"/>
  </w:num>
  <w:num w:numId="64" w16cid:durableId="1310789505">
    <w:abstractNumId w:val="69"/>
  </w:num>
  <w:num w:numId="65" w16cid:durableId="1937014751">
    <w:abstractNumId w:val="81"/>
  </w:num>
  <w:num w:numId="66" w16cid:durableId="158665984">
    <w:abstractNumId w:val="57"/>
  </w:num>
  <w:num w:numId="67" w16cid:durableId="785932624">
    <w:abstractNumId w:val="11"/>
  </w:num>
  <w:num w:numId="68" w16cid:durableId="591207540">
    <w:abstractNumId w:val="48"/>
  </w:num>
  <w:num w:numId="69" w16cid:durableId="1165244311">
    <w:abstractNumId w:val="68"/>
  </w:num>
  <w:num w:numId="70" w16cid:durableId="2088724098">
    <w:abstractNumId w:val="49"/>
  </w:num>
  <w:num w:numId="71" w16cid:durableId="883567256">
    <w:abstractNumId w:val="52"/>
  </w:num>
  <w:num w:numId="72" w16cid:durableId="987176136">
    <w:abstractNumId w:val="61"/>
  </w:num>
  <w:num w:numId="73" w16cid:durableId="330107820">
    <w:abstractNumId w:val="47"/>
  </w:num>
  <w:num w:numId="74" w16cid:durableId="1526601892">
    <w:abstractNumId w:val="67"/>
  </w:num>
  <w:num w:numId="75" w16cid:durableId="284703542">
    <w:abstractNumId w:val="31"/>
  </w:num>
  <w:num w:numId="76" w16cid:durableId="8142633">
    <w:abstractNumId w:val="56"/>
  </w:num>
  <w:num w:numId="77" w16cid:durableId="1487939583">
    <w:abstractNumId w:val="15"/>
  </w:num>
  <w:num w:numId="78" w16cid:durableId="445854124">
    <w:abstractNumId w:val="80"/>
  </w:num>
  <w:num w:numId="79" w16cid:durableId="1155953450">
    <w:abstractNumId w:val="77"/>
  </w:num>
  <w:num w:numId="80" w16cid:durableId="1345671328">
    <w:abstractNumId w:val="40"/>
  </w:num>
  <w:num w:numId="81" w16cid:durableId="1647975229">
    <w:abstractNumId w:val="17"/>
  </w:num>
  <w:num w:numId="82" w16cid:durableId="732192527">
    <w:abstractNumId w:val="10"/>
  </w:num>
  <w:num w:numId="83" w16cid:durableId="1055589619">
    <w:abstractNumId w:val="73"/>
  </w:num>
  <w:num w:numId="84" w16cid:durableId="1574699723">
    <w:abstractNumId w:val="7"/>
  </w:num>
  <w:num w:numId="85" w16cid:durableId="1561285734">
    <w:abstractNumId w:val="58"/>
  </w:num>
  <w:num w:numId="86" w16cid:durableId="18845629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9518497">
    <w:abstractNumId w:val="6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2BB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0EFF"/>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2065"/>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3969"/>
    <w:rsid w:val="001F60A7"/>
    <w:rsid w:val="00201121"/>
    <w:rsid w:val="00204A75"/>
    <w:rsid w:val="002164DD"/>
    <w:rsid w:val="00225DC7"/>
    <w:rsid w:val="00230A7A"/>
    <w:rsid w:val="00231BB7"/>
    <w:rsid w:val="00234049"/>
    <w:rsid w:val="002349C5"/>
    <w:rsid w:val="0024057E"/>
    <w:rsid w:val="002406F6"/>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A00"/>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45DE"/>
    <w:rsid w:val="003D5188"/>
    <w:rsid w:val="003D5D8C"/>
    <w:rsid w:val="003D72AB"/>
    <w:rsid w:val="003E2B53"/>
    <w:rsid w:val="003E32CC"/>
    <w:rsid w:val="003E3C34"/>
    <w:rsid w:val="003E4E53"/>
    <w:rsid w:val="003E54A9"/>
    <w:rsid w:val="003F16A9"/>
    <w:rsid w:val="003F20E9"/>
    <w:rsid w:val="003F2EFF"/>
    <w:rsid w:val="003F3FAD"/>
    <w:rsid w:val="003F656B"/>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77D2D"/>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614"/>
    <w:rsid w:val="00502B69"/>
    <w:rsid w:val="00511BD7"/>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23A"/>
    <w:rsid w:val="00554563"/>
    <w:rsid w:val="00554C56"/>
    <w:rsid w:val="00556FEE"/>
    <w:rsid w:val="005627CD"/>
    <w:rsid w:val="00567A6D"/>
    <w:rsid w:val="00570A8C"/>
    <w:rsid w:val="00570EAD"/>
    <w:rsid w:val="00571C54"/>
    <w:rsid w:val="00574D0D"/>
    <w:rsid w:val="0057665E"/>
    <w:rsid w:val="00580E24"/>
    <w:rsid w:val="00581845"/>
    <w:rsid w:val="005826CA"/>
    <w:rsid w:val="0059062D"/>
    <w:rsid w:val="005926FE"/>
    <w:rsid w:val="005964DC"/>
    <w:rsid w:val="00597191"/>
    <w:rsid w:val="005978B6"/>
    <w:rsid w:val="005A77C8"/>
    <w:rsid w:val="005B316A"/>
    <w:rsid w:val="005B3313"/>
    <w:rsid w:val="005B4656"/>
    <w:rsid w:val="005B646B"/>
    <w:rsid w:val="005B648E"/>
    <w:rsid w:val="005C0934"/>
    <w:rsid w:val="005C0BA0"/>
    <w:rsid w:val="005C31F9"/>
    <w:rsid w:val="005C554B"/>
    <w:rsid w:val="005C6EF5"/>
    <w:rsid w:val="005D4593"/>
    <w:rsid w:val="005D75B1"/>
    <w:rsid w:val="005E583E"/>
    <w:rsid w:val="005E765E"/>
    <w:rsid w:val="005E7E2A"/>
    <w:rsid w:val="005F1EAF"/>
    <w:rsid w:val="005F4EDD"/>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1948"/>
    <w:rsid w:val="00655886"/>
    <w:rsid w:val="006608FE"/>
    <w:rsid w:val="006614CF"/>
    <w:rsid w:val="00662082"/>
    <w:rsid w:val="00663647"/>
    <w:rsid w:val="00664DBA"/>
    <w:rsid w:val="006705C0"/>
    <w:rsid w:val="006712D4"/>
    <w:rsid w:val="00681197"/>
    <w:rsid w:val="006875E4"/>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6F69A7"/>
    <w:rsid w:val="007041EE"/>
    <w:rsid w:val="00704C61"/>
    <w:rsid w:val="00707588"/>
    <w:rsid w:val="00710A05"/>
    <w:rsid w:val="00712FB9"/>
    <w:rsid w:val="00714C8F"/>
    <w:rsid w:val="007227CB"/>
    <w:rsid w:val="0072366A"/>
    <w:rsid w:val="00723825"/>
    <w:rsid w:val="00724144"/>
    <w:rsid w:val="007254FD"/>
    <w:rsid w:val="007274DD"/>
    <w:rsid w:val="007277D0"/>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0475"/>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C7DA3"/>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27C8"/>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5163"/>
    <w:rsid w:val="009F6E79"/>
    <w:rsid w:val="00A00C97"/>
    <w:rsid w:val="00A07F82"/>
    <w:rsid w:val="00A12601"/>
    <w:rsid w:val="00A13D37"/>
    <w:rsid w:val="00A17AD6"/>
    <w:rsid w:val="00A21102"/>
    <w:rsid w:val="00A21FB9"/>
    <w:rsid w:val="00A302E0"/>
    <w:rsid w:val="00A30404"/>
    <w:rsid w:val="00A310EC"/>
    <w:rsid w:val="00A35D50"/>
    <w:rsid w:val="00A42951"/>
    <w:rsid w:val="00A42D6E"/>
    <w:rsid w:val="00A431E5"/>
    <w:rsid w:val="00A5070E"/>
    <w:rsid w:val="00A52F56"/>
    <w:rsid w:val="00A537FD"/>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0220"/>
    <w:rsid w:val="00AA3627"/>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4487"/>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571"/>
    <w:rsid w:val="00BA0870"/>
    <w:rsid w:val="00BA1BE8"/>
    <w:rsid w:val="00BA468F"/>
    <w:rsid w:val="00BA74E4"/>
    <w:rsid w:val="00BB2D3B"/>
    <w:rsid w:val="00BB611F"/>
    <w:rsid w:val="00BC1FE0"/>
    <w:rsid w:val="00BC270F"/>
    <w:rsid w:val="00BC2B23"/>
    <w:rsid w:val="00BC4890"/>
    <w:rsid w:val="00BC56CC"/>
    <w:rsid w:val="00BD05D2"/>
    <w:rsid w:val="00BD1010"/>
    <w:rsid w:val="00BD624A"/>
    <w:rsid w:val="00BE0E1E"/>
    <w:rsid w:val="00BE15E5"/>
    <w:rsid w:val="00BE225B"/>
    <w:rsid w:val="00BE2DD1"/>
    <w:rsid w:val="00BE3B78"/>
    <w:rsid w:val="00BE6E22"/>
    <w:rsid w:val="00BF1118"/>
    <w:rsid w:val="00BF3706"/>
    <w:rsid w:val="00BF388A"/>
    <w:rsid w:val="00BF3F53"/>
    <w:rsid w:val="00BF420F"/>
    <w:rsid w:val="00BF6DE1"/>
    <w:rsid w:val="00C006FF"/>
    <w:rsid w:val="00C0167A"/>
    <w:rsid w:val="00C06A87"/>
    <w:rsid w:val="00C0750C"/>
    <w:rsid w:val="00C118F8"/>
    <w:rsid w:val="00C12862"/>
    <w:rsid w:val="00C22228"/>
    <w:rsid w:val="00C22C66"/>
    <w:rsid w:val="00C26759"/>
    <w:rsid w:val="00C308FA"/>
    <w:rsid w:val="00C32488"/>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A786E"/>
    <w:rsid w:val="00CB087C"/>
    <w:rsid w:val="00CB1089"/>
    <w:rsid w:val="00CB2C4E"/>
    <w:rsid w:val="00CB4004"/>
    <w:rsid w:val="00CC19BF"/>
    <w:rsid w:val="00CD0D0E"/>
    <w:rsid w:val="00CD3108"/>
    <w:rsid w:val="00CD3BC3"/>
    <w:rsid w:val="00CD55C9"/>
    <w:rsid w:val="00CD6143"/>
    <w:rsid w:val="00CD7FA7"/>
    <w:rsid w:val="00CE064E"/>
    <w:rsid w:val="00CE1901"/>
    <w:rsid w:val="00CE2874"/>
    <w:rsid w:val="00CE2D19"/>
    <w:rsid w:val="00CE5D1D"/>
    <w:rsid w:val="00CF15CA"/>
    <w:rsid w:val="00CF1712"/>
    <w:rsid w:val="00CF43ED"/>
    <w:rsid w:val="00CF50BD"/>
    <w:rsid w:val="00CF6A8B"/>
    <w:rsid w:val="00CF6B3F"/>
    <w:rsid w:val="00D0283B"/>
    <w:rsid w:val="00D03AA3"/>
    <w:rsid w:val="00D03C5F"/>
    <w:rsid w:val="00D0467E"/>
    <w:rsid w:val="00D05E64"/>
    <w:rsid w:val="00D11806"/>
    <w:rsid w:val="00D13FB3"/>
    <w:rsid w:val="00D1524D"/>
    <w:rsid w:val="00D17CAE"/>
    <w:rsid w:val="00D23768"/>
    <w:rsid w:val="00D24837"/>
    <w:rsid w:val="00D25E19"/>
    <w:rsid w:val="00D26FE2"/>
    <w:rsid w:val="00D357B0"/>
    <w:rsid w:val="00D41ACE"/>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5BEA"/>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0C45"/>
    <w:rsid w:val="00E0153F"/>
    <w:rsid w:val="00E0412F"/>
    <w:rsid w:val="00E057D2"/>
    <w:rsid w:val="00E07212"/>
    <w:rsid w:val="00E161A0"/>
    <w:rsid w:val="00E16DC1"/>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86FE9"/>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E787B"/>
    <w:rsid w:val="00FF2396"/>
    <w:rsid w:val="00FF3055"/>
    <w:rsid w:val="00FF4868"/>
    <w:rsid w:val="00FF74A3"/>
    <w:rsid w:val="7F49F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 w:type="paragraph" w:styleId="BodyText3">
    <w:name w:val="Body Text 3"/>
    <w:basedOn w:val="Normal"/>
    <w:link w:val="BodyText3Char"/>
    <w:unhideWhenUsed/>
    <w:rsid w:val="001F3969"/>
    <w:pPr>
      <w:spacing w:after="120"/>
    </w:pPr>
    <w:rPr>
      <w:sz w:val="16"/>
      <w:szCs w:val="16"/>
    </w:rPr>
  </w:style>
  <w:style w:type="character" w:customStyle="1" w:styleId="BodyText3Char">
    <w:name w:val="Body Text 3 Char"/>
    <w:basedOn w:val="DefaultParagraphFont"/>
    <w:link w:val="BodyText3"/>
    <w:rsid w:val="001F3969"/>
    <w:rPr>
      <w:rFonts w:ascii="Times New Roman" w:eastAsia="Times New Roman" w:hAnsi="Times New Roman" w:cs="Times New Roman"/>
      <w:sz w:val="16"/>
      <w:szCs w:val="16"/>
      <w:lang w:val="en-US"/>
    </w:rPr>
  </w:style>
  <w:style w:type="paragraph" w:styleId="NoSpacing">
    <w:name w:val="No Spacing"/>
    <w:uiPriority w:val="1"/>
    <w:qFormat/>
    <w:rsid w:val="001F396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programs-study/courses-taken-elsewhere" TargetMode="External"/><Relationship Id="rId21" Type="http://schemas.openxmlformats.org/officeDocument/2006/relationships/hyperlink" Target="https://umanitoba.ca/explore/programs-of-study/graduate" TargetMode="External"/><Relationship Id="rId42" Type="http://schemas.openxmlformats.org/officeDocument/2006/relationships/hyperlink" Target="https://umanitoba.ca/graduate-studies/forms" TargetMode="External"/><Relationship Id="rId63" Type="http://schemas.openxmlformats.org/officeDocument/2006/relationships/hyperlink" Target="http://crscalprod.ad.umanitoba.ca/Catalog/ViewCatalog.aspx?pageid=viewcatalog&amp;topicgroupid=26458&amp;entitytype=CID&amp;entitycode=GRAD+8000" TargetMode="External"/><Relationship Id="rId84" Type="http://schemas.openxmlformats.org/officeDocument/2006/relationships/hyperlink" Target="https://catalog.umanitoba.ca/search/?P=GRAD%207300" TargetMode="External"/><Relationship Id="rId138" Type="http://schemas.openxmlformats.org/officeDocument/2006/relationships/hyperlink" Target="https://umanitoba.ca/graduate-studies/forms" TargetMode="External"/><Relationship Id="rId159" Type="http://schemas.openxmlformats.org/officeDocument/2006/relationships/hyperlink" Target="https://catalog.umanitoba.ca/graduate-studies/academic-guide/leaves-absence/" TargetMode="External"/><Relationship Id="rId170" Type="http://schemas.openxmlformats.org/officeDocument/2006/relationships/hyperlink" Target="https://umanitoba.ca/graduate-studies/forms" TargetMode="External"/><Relationship Id="rId191" Type="http://schemas.openxmlformats.org/officeDocument/2006/relationships/hyperlink" Target="https://umanitoba.ca/international" TargetMode="External"/><Relationship Id="rId205" Type="http://schemas.openxmlformats.org/officeDocument/2006/relationships/hyperlink" Target="https://umanitoba.ca/governance/governing-documents-students" TargetMode="External"/><Relationship Id="rId107" Type="http://schemas.openxmlformats.org/officeDocument/2006/relationships/hyperlink" Target="https://catalog.umanitoba.ca/graduate-studies/academic-guide/general-regulations-pre-masters/"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www.wcdgs.ca/application-process" TargetMode="External"/><Relationship Id="rId53" Type="http://schemas.openxmlformats.org/officeDocument/2006/relationships/hyperlink" Target="http://crscalprod.ad.umanitoba.ca/Catalog/ViewCatalog.aspx?pageid=viewcatalog&amp;topicgroupid=26458&amp;entitytype=CID&amp;entitycode=GRAD+7200" TargetMode="External"/><Relationship Id="rId74" Type="http://schemas.openxmlformats.org/officeDocument/2006/relationships/hyperlink" Target="https://catalog.umanitoba.ca/graduate-studies/university-policies-procedures/accessibility-policy/" TargetMode="External"/><Relationship Id="rId128" Type="http://schemas.openxmlformats.org/officeDocument/2006/relationships/hyperlink" Target="https://umanitoba.ca/graduate-studies/forms" TargetMode="External"/><Relationship Id="rId149" Type="http://schemas.openxmlformats.org/officeDocument/2006/relationships/hyperlink" Target="https://umanitoba.ca/governance/governing-documents-students" TargetMode="External"/><Relationship Id="rId5" Type="http://schemas.openxmlformats.org/officeDocument/2006/relationships/numbering" Target="numbering.xml"/><Relationship Id="rId95" Type="http://schemas.openxmlformats.org/officeDocument/2006/relationships/hyperlink" Target="https://catalog.umanitoba.ca/search/?P=GRAD%207500" TargetMode="External"/><Relationship Id="rId160" Type="http://schemas.openxmlformats.org/officeDocument/2006/relationships/hyperlink" Target="https://umanitoba.ca/graduate-studies/forms" TargetMode="External"/><Relationship Id="rId181" Type="http://schemas.openxmlformats.org/officeDocument/2006/relationships/hyperlink" Target="https://umanitoba.ca/graduate-studies/forms" TargetMode="External"/><Relationship Id="rId216" Type="http://schemas.openxmlformats.org/officeDocument/2006/relationships/hyperlink" Target="http://umanitoba.ca/copyright" TargetMode="External"/><Relationship Id="rId22" Type="http://schemas.openxmlformats.org/officeDocument/2006/relationships/hyperlink" Target="https://umanitoba.ca/graduate-studies/graduate-student-admissions/requirements" TargetMode="External"/><Relationship Id="rId43" Type="http://schemas.openxmlformats.org/officeDocument/2006/relationships/hyperlink" Target="https://umanitoba.ca/governance/governing-documents-academic" TargetMode="External"/><Relationship Id="rId64" Type="http://schemas.openxmlformats.org/officeDocument/2006/relationships/hyperlink" Target="http://crscalprod.ad.umanitoba.ca/Catalog/ViewCatalog.aspx?pageid=viewcatalog&amp;topicgroupid=26458&amp;entitytype=CID&amp;entitycode=GRAD+7000" TargetMode="External"/><Relationship Id="rId118" Type="http://schemas.openxmlformats.org/officeDocument/2006/relationships/hyperlink" Target="https://umanitoba.ca/graduate-studies/forms" TargetMode="External"/><Relationship Id="rId139" Type="http://schemas.openxmlformats.org/officeDocument/2006/relationships/hyperlink" Target="https://umanitoba.ca/graduate-studies/student-experience/thesis-and-practicum/submit-your-thesis-or-practicum" TargetMode="External"/><Relationship Id="rId85" Type="http://schemas.openxmlformats.org/officeDocument/2006/relationships/hyperlink" Target="https://catalog.umanitoba.ca/search/?P=GRAD%207300" TargetMode="External"/><Relationship Id="rId150" Type="http://schemas.openxmlformats.org/officeDocument/2006/relationships/hyperlink" Target="https://umanitoba.ca/graduate-studies/forms" TargetMode="External"/><Relationship Id="rId171" Type="http://schemas.openxmlformats.org/officeDocument/2006/relationships/hyperlink" Target="https://umanitoba.ca/graduate-studies/student-experience/thesis-and-practicum/submit-your-thesis-or-practicum" TargetMode="External"/><Relationship Id="rId192" Type="http://schemas.openxmlformats.org/officeDocument/2006/relationships/hyperlink" Target="https://umanitoba.ca/graduate-studies/forms" TargetMode="External"/><Relationship Id="rId206" Type="http://schemas.openxmlformats.org/officeDocument/2006/relationships/hyperlink" Target="https://umanitoba.ca/registrar/tuition-fees/adjustments-refunds"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catalog.umanitoba.ca/graduate-studies/university-policies-procedures/accessibility-policy/" TargetMode="External"/><Relationship Id="rId129" Type="http://schemas.openxmlformats.org/officeDocument/2006/relationships/hyperlink" Target="https://catalog.umanitoba.ca/search/?P=GRAD%207500" TargetMode="External"/><Relationship Id="rId54" Type="http://schemas.openxmlformats.org/officeDocument/2006/relationships/hyperlink" Target="http://crscalprod.ad.umanitoba.ca/Catalog/ViewCatalog.aspx?pageid=viewcatalog&amp;topicgroupid=26458&amp;entitytype=CID&amp;entitycode=GRAD+7010" TargetMode="External"/><Relationship Id="rId75" Type="http://schemas.openxmlformats.org/officeDocument/2006/relationships/hyperlink" Target="https://umanitoba.ca/graduate-studies/sites/graduate-studies/files/2020-07/failed-grades.pdf" TargetMode="External"/><Relationship Id="rId96" Type="http://schemas.openxmlformats.org/officeDocument/2006/relationships/hyperlink" Target="https://catalog.umanitoba.ca/search/?P=GRAD%207501" TargetMode="External"/><Relationship Id="rId140" Type="http://schemas.openxmlformats.org/officeDocument/2006/relationships/hyperlink" Target="https://umanitoba.ca/graduate-studies/forms" TargetMode="External"/><Relationship Id="rId161" Type="http://schemas.openxmlformats.org/officeDocument/2006/relationships/hyperlink" Target="https://umanitoba.ca/graduate-studies/sites/graduate-studies/files/2020-07/interactive-progress-report.pdf" TargetMode="External"/><Relationship Id="rId182" Type="http://schemas.openxmlformats.org/officeDocument/2006/relationships/hyperlink" Target="https://umanitoba.ca/graduate-studies/student-experience/thesis-and-practicum/submit-your-thesis-or-practicum" TargetMode="External"/><Relationship Id="rId217" Type="http://schemas.openxmlformats.org/officeDocument/2006/relationships/header" Target="header1.xml"/><Relationship Id="rId6" Type="http://schemas.openxmlformats.org/officeDocument/2006/relationships/styles" Target="styles.xml"/><Relationship Id="rId23" Type="http://schemas.openxmlformats.org/officeDocument/2006/relationships/hyperlink" Target="https://catalog.umanitoba.ca/graduate-studies/academic-guide/masters-degrees-general-regulations/" TargetMode="External"/><Relationship Id="rId119" Type="http://schemas.openxmlformats.org/officeDocument/2006/relationships/hyperlink" Target="https://umanitoba.ca/graduate-studies/student-experience/thesis-and-practicum/submit-your-thesis-or-practicum" TargetMode="External"/><Relationship Id="rId44" Type="http://schemas.openxmlformats.org/officeDocument/2006/relationships/hyperlink" Target="https://umanitoba.ca/graduate-studies/forms" TargetMode="External"/><Relationship Id="rId65" Type="http://schemas.openxmlformats.org/officeDocument/2006/relationships/hyperlink" Target="http://crscalprod.ad.umanitoba.ca/Catalog/ViewCatalog.aspx?pageid=viewcatalog&amp;topicgroupid=26458&amp;entitytype=CID&amp;entitycode=GRAD+8000" TargetMode="External"/><Relationship Id="rId86" Type="http://schemas.openxmlformats.org/officeDocument/2006/relationships/hyperlink" Target="https://umanitoba.ca/graduate-studies/student-experience/core-academic-requirements" TargetMode="External"/><Relationship Id="rId130" Type="http://schemas.openxmlformats.org/officeDocument/2006/relationships/hyperlink" Target="https://catalog.umanitoba.ca/search/?P=GRAD%207300" TargetMode="External"/><Relationship Id="rId151" Type="http://schemas.openxmlformats.org/officeDocument/2006/relationships/hyperlink" Target="https://umanitoba.ca/graduate-studies/forms" TargetMode="External"/><Relationship Id="rId172" Type="http://schemas.openxmlformats.org/officeDocument/2006/relationships/hyperlink" Target="https://umanitoba.sharepoint.com/sites/fgshub" TargetMode="External"/><Relationship Id="rId193" Type="http://schemas.openxmlformats.org/officeDocument/2006/relationships/hyperlink" Target="https://umanitoba.ca/graduate-studies/forms" TargetMode="External"/><Relationship Id="rId207" Type="http://schemas.openxmlformats.org/officeDocument/2006/relationships/hyperlink" Target="https://umanitoba.ca/registrar/grades/appeal-grade" TargetMode="External"/><Relationship Id="rId13" Type="http://schemas.openxmlformats.org/officeDocument/2006/relationships/hyperlink" Target="mailto:ccgh.grad@umanitoba.ca" TargetMode="External"/><Relationship Id="rId109" Type="http://schemas.openxmlformats.org/officeDocument/2006/relationships/hyperlink" Target="https://catalog.umanitoba.ca/graduate-studies/academic-guide/masters-degrees-general-regulations/"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050" TargetMode="External"/><Relationship Id="rId76" Type="http://schemas.openxmlformats.org/officeDocument/2006/relationships/hyperlink" Target="https://catalog.umanitoba.ca/graduate-studies/academic-guide/masters-degrees-general-regulations/" TargetMode="External"/><Relationship Id="rId97" Type="http://schemas.openxmlformats.org/officeDocument/2006/relationships/hyperlink" Target="https://catalog.umanitoba.ca/graduate-studies/university-policies-procedures/accessibility-policy/" TargetMode="External"/><Relationship Id="rId120" Type="http://schemas.openxmlformats.org/officeDocument/2006/relationships/hyperlink" Target="https://umanitoba.ca/graduate-studies/graduate-studies-administration" TargetMode="External"/><Relationship Id="rId141" Type="http://schemas.openxmlformats.org/officeDocument/2006/relationships/hyperlink" Target="https://umanitoba.ca/graduate-studies/forms" TargetMode="External"/><Relationship Id="rId7" Type="http://schemas.openxmlformats.org/officeDocument/2006/relationships/settings" Target="settings.xml"/><Relationship Id="rId162" Type="http://schemas.openxmlformats.org/officeDocument/2006/relationships/hyperlink" Target="https://catalog.umanitoba.ca/search/?P=GRAD%207500" TargetMode="External"/><Relationship Id="rId183" Type="http://schemas.openxmlformats.org/officeDocument/2006/relationships/hyperlink" Target="https://catalog.umanitoba.ca/graduate-studies/academic-guide/policy-withholding-thesis-pending-patent-application-content-manuscript-submission/" TargetMode="External"/><Relationship Id="rId218" Type="http://schemas.openxmlformats.org/officeDocument/2006/relationships/footer" Target="footer1.xml"/><Relationship Id="rId24" Type="http://schemas.openxmlformats.org/officeDocument/2006/relationships/hyperlink" Target="https://umanitoba.ca/graduate-studies/forms" TargetMode="External"/><Relationship Id="rId45" Type="http://schemas.openxmlformats.org/officeDocument/2006/relationships/hyperlink" Target="https://umanitoba.ca/graduate-studies/forms" TargetMode="External"/><Relationship Id="rId66" Type="http://schemas.openxmlformats.org/officeDocument/2006/relationships/hyperlink" Target="http://crscalprod.ad.umanitoba.ca/Catalog/ViewCatalog.aspx?pageid=viewcatalog&amp;topicgroupid=26458&amp;entitytype=CID&amp;entitycode=GRAD+801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catalog.umanitoba.ca/graduate-studies/academic-guide/doctor-philosophy-general-regulations/" TargetMode="External"/><Relationship Id="rId131" Type="http://schemas.openxmlformats.org/officeDocument/2006/relationships/hyperlink" Target="https://umanitoba.ca/graduate-studies/forms" TargetMode="External"/><Relationship Id="rId152" Type="http://schemas.openxmlformats.org/officeDocument/2006/relationships/hyperlink" Target="https://catalog.umanitoba.ca/graduate-studies/academic-guide/doctor-philosophy-general-regulations/" TargetMode="External"/><Relationship Id="rId173" Type="http://schemas.openxmlformats.org/officeDocument/2006/relationships/hyperlink" Target="https://umanitoba.ca/graduate-studies/student-experience/thesis-and-practicum/submit-your-thesis-or-practicum" TargetMode="External"/><Relationship Id="rId194" Type="http://schemas.openxmlformats.org/officeDocument/2006/relationships/hyperlink" Target="https://umanitoba.ca/graduate-studies/forms" TargetMode="External"/><Relationship Id="rId208" Type="http://schemas.openxmlformats.org/officeDocument/2006/relationships/hyperlink" Target="https://umanitoba.ca/registrar/grades/appeal-grade" TargetMode="External"/><Relationship Id="rId14" Type="http://schemas.openxmlformats.org/officeDocument/2006/relationships/hyperlink" Target="https://umanitoba.ca/explore/programs-of-study/graduate" TargetMode="External"/><Relationship Id="rId35" Type="http://schemas.openxmlformats.org/officeDocument/2006/relationships/hyperlink" Target="https://www.wcdgs.ca/contact" TargetMode="External"/><Relationship Id="rId56" Type="http://schemas.openxmlformats.org/officeDocument/2006/relationships/hyperlink" Target="http://crscalprod.ad.umanitoba.ca/Catalog/ViewCatalog.aspx?pageid=viewcatalog&amp;topicgroupid=26458&amp;entitytype=CID&amp;entitycode=GRAD+7090" TargetMode="External"/><Relationship Id="rId77" Type="http://schemas.openxmlformats.org/officeDocument/2006/relationships/hyperlink" Target="https://catalog.umanitoba.ca/graduate-studies/academic-guide/doctor-philosophy-general-regulations/" TargetMode="External"/><Relationship Id="rId100" Type="http://schemas.openxmlformats.org/officeDocument/2006/relationships/hyperlink" Target="https://umanitoba.ca/explore/programs-of-study/micro-diploma-applied-health-services-research"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050" TargetMode="External"/><Relationship Id="rId72" Type="http://schemas.openxmlformats.org/officeDocument/2006/relationships/hyperlink" Target="https://umanitoba.ca/graduate-studies/student-experience/core-academic-requirements" TargetMode="External"/><Relationship Id="rId93" Type="http://schemas.openxmlformats.org/officeDocument/2006/relationships/hyperlink" Target="https://umanitoba.ca/graduate-studies/student-experience/thesis-and-practicum/submit-your-thesis-or-practicum" TargetMode="External"/><Relationship Id="rId98" Type="http://schemas.openxmlformats.org/officeDocument/2006/relationships/hyperlink" Target="https://umanitoba.ca/graduate-studies/forms" TargetMode="External"/><Relationship Id="rId121" Type="http://schemas.openxmlformats.org/officeDocument/2006/relationships/hyperlink" Target="https://umanitoba.ca/graduate-studies/graduate-studies-administration" TargetMode="External"/><Relationship Id="rId142" Type="http://schemas.openxmlformats.org/officeDocument/2006/relationships/hyperlink" Target="https://umanitoba.ca/graduate-studies/graduate-studies-administration" TargetMode="External"/><Relationship Id="rId163" Type="http://schemas.openxmlformats.org/officeDocument/2006/relationships/hyperlink" Target="https://catalog.umanitoba.ca/search/?P=GRAD%207300" TargetMode="External"/><Relationship Id="rId184" Type="http://schemas.openxmlformats.org/officeDocument/2006/relationships/hyperlink" Target="https://umanitoba.ca/graduate-studies/forms" TargetMode="External"/><Relationship Id="rId189" Type="http://schemas.openxmlformats.org/officeDocument/2006/relationships/hyperlink" Target="https://umanitoba.ca/graduate-studies/student-experience/thesis-and-practicum/submit-your-thesis-or-practicum" TargetMode="External"/><Relationship Id="rId219" Type="http://schemas.openxmlformats.org/officeDocument/2006/relationships/header" Target="header2.xml"/><Relationship Id="rId3" Type="http://schemas.openxmlformats.org/officeDocument/2006/relationships/customXml" Target="../customXml/item3.xml"/><Relationship Id="rId214" Type="http://schemas.openxmlformats.org/officeDocument/2006/relationships/hyperlink" Target="https://umanitoba.ca/admin/vp_admin/ofp/copyright/media/Permission_letter_student.docx" TargetMode="External"/><Relationship Id="rId25" Type="http://schemas.openxmlformats.org/officeDocument/2006/relationships/hyperlink" Target="https://catalog.umanitoba.ca/graduate-studies/academic-guide/leaves-absence/" TargetMode="External"/><Relationship Id="rId46" Type="http://schemas.openxmlformats.org/officeDocument/2006/relationships/hyperlink" Target="https://umanitoba.ca/graduate-studies/programs-study/courses-taken-elsewhere" TargetMode="External"/><Relationship Id="rId67" Type="http://schemas.openxmlformats.org/officeDocument/2006/relationships/hyperlink" Target="http://crscalprod.ad.umanitoba.ca/Catalog/ViewCatalog.aspx?pageid=viewcatalog&amp;topicgroupid=26458&amp;entitytype=CID&amp;entitycode=GRAD+8010" TargetMode="External"/><Relationship Id="rId116" Type="http://schemas.openxmlformats.org/officeDocument/2006/relationships/hyperlink" Target="https://catalog.umanitoba.ca/graduate-studies/academic-guide/masters-degrees-general-regulations/" TargetMode="External"/><Relationship Id="rId137" Type="http://schemas.openxmlformats.org/officeDocument/2006/relationships/hyperlink" Target="https://umanitoba.ca/graduate-studies/forms" TargetMode="External"/><Relationship Id="rId158" Type="http://schemas.openxmlformats.org/officeDocument/2006/relationships/hyperlink" Target="https://catalog.umanitoba.ca/graduate-studies/academic-guide/extension-time-complete-program-study/" TargetMode="External"/><Relationship Id="rId20" Type="http://schemas.openxmlformats.org/officeDocument/2006/relationships/hyperlink" Target="https://umanitoba.ca/admissions/undergraduate/requirements/english-language-proficiency" TargetMode="External"/><Relationship Id="rId41" Type="http://schemas.openxmlformats.org/officeDocument/2006/relationships/hyperlink" Target="https://umanitoba.ca/registrar/grades" TargetMode="External"/><Relationship Id="rId62" Type="http://schemas.openxmlformats.org/officeDocument/2006/relationships/hyperlink" Target="http://crscalprod.ad.umanitoba.ca/Catalog/ViewCatalog.aspx?pageid=viewcatalog&amp;topicgroupid=26458&amp;entitytype=CID&amp;entitycode=GRAD+7000" TargetMode="External"/><Relationship Id="rId83" Type="http://schemas.openxmlformats.org/officeDocument/2006/relationships/hyperlink" Target="https://umanitoba.ca/graduate-studies/student-experience/core-academic-requirements" TargetMode="External"/><Relationship Id="rId88" Type="http://schemas.openxmlformats.org/officeDocument/2006/relationships/hyperlink" Target="https://umanitoba.ca/centre-on-aging/research/affiliates" TargetMode="External"/><Relationship Id="rId111" Type="http://schemas.openxmlformats.org/officeDocument/2006/relationships/hyperlink" Target="https://catalog.umanitoba.ca/graduate-studies/academic-guide/application-admission-registration-policies/" TargetMode="External"/><Relationship Id="rId132" Type="http://schemas.openxmlformats.org/officeDocument/2006/relationships/hyperlink" Target="https://umanitoba.ca/graduate-studies/sites/graduate-studies/files/2020-07/masters-thesis-practicum-final-report.pdf" TargetMode="External"/><Relationship Id="rId153" Type="http://schemas.openxmlformats.org/officeDocument/2006/relationships/hyperlink" Target="https://umanitoba.ca/graduate-studies/programs-study/courses-taken-elsewhere" TargetMode="External"/><Relationship Id="rId174" Type="http://schemas.openxmlformats.org/officeDocument/2006/relationships/hyperlink" Target="https://umanitoba.ca/admin/governance/governing_documents/research/responsible_conduct_of_research.html" TargetMode="External"/><Relationship Id="rId179" Type="http://schemas.openxmlformats.org/officeDocument/2006/relationships/hyperlink" Target="https://umanitoba.sharepoint.com/sites/fgshub" TargetMode="External"/><Relationship Id="rId195" Type="http://schemas.openxmlformats.org/officeDocument/2006/relationships/hyperlink" Target="https://umanitoba.ca/graduate-studies/forms" TargetMode="External"/><Relationship Id="rId209" Type="http://schemas.openxmlformats.org/officeDocument/2006/relationships/hyperlink" Target="https://umanitoba.ca/student-supports/academic-supports/student-advocacy" TargetMode="External"/><Relationship Id="rId190" Type="http://schemas.openxmlformats.org/officeDocument/2006/relationships/hyperlink" Target="https://umanitoba.ca/student-supports/academic-supports/student-advocacy/self-declaration-policy-students" TargetMode="External"/><Relationship Id="rId204" Type="http://schemas.openxmlformats.org/officeDocument/2006/relationships/hyperlink" Target="https://umanitoba.ca/governance/governing-documents-students" TargetMode="External"/><Relationship Id="rId220" Type="http://schemas.openxmlformats.org/officeDocument/2006/relationships/footer" Target="footer2.xml"/><Relationship Id="rId15" Type="http://schemas.openxmlformats.org/officeDocument/2006/relationships/hyperlink" Target="https://umanitoba.ca/explore/programs-of-study/micro-diploma-applied-health-services-research" TargetMode="External"/><Relationship Id="rId36" Type="http://schemas.openxmlformats.org/officeDocument/2006/relationships/hyperlink" Target="https://umanitoba.ca/graduate-studies/programs-study/courses-taken-elsewhere" TargetMode="External"/><Relationship Id="rId57" Type="http://schemas.openxmlformats.org/officeDocument/2006/relationships/hyperlink" Target="http://crscalprod.ad.umanitoba.ca/Catalog/ViewCatalog.aspx?pageid=viewcatalog&amp;topicgroupid=26458&amp;entitytype=CID&amp;entitycode=GRAD+7200" TargetMode="External"/><Relationship Id="rId106" Type="http://schemas.openxmlformats.org/officeDocument/2006/relationships/hyperlink" Target="https://umanitoba.ca/admin/governance/media/Certificate_and_Diploma_Framework_2021_02_03.pdf" TargetMode="External"/><Relationship Id="rId127" Type="http://schemas.openxmlformats.org/officeDocument/2006/relationships/hyperlink" Target="https://umanitoba.ca/graduate-studies/forms" TargetMode="External"/><Relationship Id="rId10" Type="http://schemas.openxmlformats.org/officeDocument/2006/relationships/endnotes" Target="endnotes.xml"/><Relationship Id="rId31" Type="http://schemas.openxmlformats.org/officeDocument/2006/relationships/hyperlink" Target="https://www.wcdgs.ca/host-institution-specific-details" TargetMode="External"/><Relationship Id="rId52" Type="http://schemas.openxmlformats.org/officeDocument/2006/relationships/hyperlink" Target="http://crscalprod.ad.umanitoba.ca/Catalog/ViewCatalog.aspx?pageid=viewcatalog&amp;topicgroupid=26458&amp;entitytype=CID&amp;entitycode=GRAD+7090" TargetMode="External"/><Relationship Id="rId73" Type="http://schemas.openxmlformats.org/officeDocument/2006/relationships/hyperlink" Target="https://umanitoba.ca/graduate-studies/forms" TargetMode="External"/><Relationship Id="rId78" Type="http://schemas.openxmlformats.org/officeDocument/2006/relationships/hyperlink" Target="http://crscalprod.ad.umanitoba.ca/Catalog/ViewCatalog.aspx?pageid=viewcatalog&amp;topicgroupid=26458&amp;entitytype=CID&amp;entitycode=GRAD+7500" TargetMode="External"/><Relationship Id="rId94" Type="http://schemas.openxmlformats.org/officeDocument/2006/relationships/hyperlink" Target="https://catalog.umanitoba.ca/search/?P=GRAD%207300" TargetMode="External"/><Relationship Id="rId99" Type="http://schemas.openxmlformats.org/officeDocument/2006/relationships/hyperlink" Target="https://catalog.umanitoba.ca/graduate-studies/academic-guide/general-regulations-pre-masters/" TargetMode="External"/><Relationship Id="rId101" Type="http://schemas.openxmlformats.org/officeDocument/2006/relationships/hyperlink" Target="https://umanitoba.ca/medicine/department-community-healthsciences/manitoba-training-programhealth-services-research" TargetMode="External"/><Relationship Id="rId122" Type="http://schemas.openxmlformats.org/officeDocument/2006/relationships/hyperlink" Target="https://umanitoba.ca/governance/governing-documents/governing-documents-university-community" TargetMode="External"/><Relationship Id="rId143" Type="http://schemas.openxmlformats.org/officeDocument/2006/relationships/hyperlink" Target="http://umanitoba.ca/faculties/graduate_studies/governance/academic_membership.html" TargetMode="External"/><Relationship Id="rId148" Type="http://schemas.openxmlformats.org/officeDocument/2006/relationships/hyperlink" Target="https://umanitoba.ca/governance/governing-documents/governing-documents-university-community" TargetMode="External"/><Relationship Id="rId164" Type="http://schemas.openxmlformats.org/officeDocument/2006/relationships/hyperlink" Target="https://umanitoba.ca/graduate-studies/forms" TargetMode="External"/><Relationship Id="rId169" Type="http://schemas.openxmlformats.org/officeDocument/2006/relationships/hyperlink" Target="https://umanitoba.sharepoint.com/sites/fgshub/SitePages/Information-for-examiners.aspx" TargetMode="External"/><Relationship Id="rId185" Type="http://schemas.openxmlformats.org/officeDocument/2006/relationships/hyperlink" Target="https://umanitoba.ca/governance/governing-document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sharepoint.com/sites/fgshub/SitePages/PhD-Thesis-Examinations.aspx" TargetMode="External"/><Relationship Id="rId210" Type="http://schemas.openxmlformats.org/officeDocument/2006/relationships/hyperlink" Target="https://umanitoba.ca/graduate-studies/student-experience/thesis-and-practicum/format-your-thesis-or-practicum" TargetMode="External"/><Relationship Id="rId215" Type="http://schemas.openxmlformats.org/officeDocument/2006/relationships/hyperlink" Target="https://umanitoba.ca/copyright/" TargetMode="External"/><Relationship Id="rId26" Type="http://schemas.openxmlformats.org/officeDocument/2006/relationships/hyperlink" Target="https://catalog.umanitoba.ca/graduate-studies/academic-schedule/" TargetMode="External"/><Relationship Id="rId47" Type="http://schemas.openxmlformats.org/officeDocument/2006/relationships/hyperlink" Target="https://catalog.umanitoba.ca/graduate-studies/university-policies-procedures/accessibility-policy/" TargetMode="External"/><Relationship Id="rId68" Type="http://schemas.openxmlformats.org/officeDocument/2006/relationships/hyperlink" Target="http://crscalprod.ad.umanitoba.ca/Catalog/ViewCatalog.aspx?pageid=viewcatalog&amp;topicgroupid=26458&amp;entitytype=CID&amp;entitycode=GRAD+7500" TargetMode="External"/><Relationship Id="rId89" Type="http://schemas.openxmlformats.org/officeDocument/2006/relationships/hyperlink" Target="https://umanitoba.ca/graduate-studies/forms" TargetMode="External"/><Relationship Id="rId112" Type="http://schemas.openxmlformats.org/officeDocument/2006/relationships/hyperlink" Target="https://umanitoba.ca/graduate-studies/programs-study/courses-taken-elsewhere" TargetMode="External"/><Relationship Id="rId133" Type="http://schemas.openxmlformats.org/officeDocument/2006/relationships/hyperlink" Target="https://umanitoba.ca/graduate-studies/sites/graduate-studies/files/2020-07/masters-thesis-practicum-final-report.pdf" TargetMode="External"/><Relationship Id="rId154" Type="http://schemas.openxmlformats.org/officeDocument/2006/relationships/hyperlink" Target="https://umanitoba.ca/graduate-studies/forms" TargetMode="External"/><Relationship Id="rId175" Type="http://schemas.openxmlformats.org/officeDocument/2006/relationships/hyperlink" Target="https://umanitoba.ca/graduate-studies/forms" TargetMode="External"/><Relationship Id="rId196" Type="http://schemas.openxmlformats.org/officeDocument/2006/relationships/hyperlink" Target="https://umanitoba.ca/graduate-studies/form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explore/programs-of-study/community-health-sciences-msc" TargetMode="External"/><Relationship Id="rId221" Type="http://schemas.openxmlformats.org/officeDocument/2006/relationships/fontTable" Target="fontTable.xml"/><Relationship Id="rId37" Type="http://schemas.openxmlformats.org/officeDocument/2006/relationships/hyperlink" Target="https://umanitoba.ca/graduate-studies/programs-study/courses-taken-elsewhere"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catalog.umanitoba.ca/graduate-studies/university-policies-procedures/accessibility-policy/" TargetMode="External"/><Relationship Id="rId123" Type="http://schemas.openxmlformats.org/officeDocument/2006/relationships/hyperlink" Target="https://umanitoba.ca/governance/governing-documents/governing-documents-university-community" TargetMode="External"/><Relationship Id="rId144" Type="http://schemas.openxmlformats.org/officeDocument/2006/relationships/hyperlink" Target="https://umanitoba.ca/graduate-studies/graduate-studies-administration" TargetMode="External"/><Relationship Id="rId90" Type="http://schemas.openxmlformats.org/officeDocument/2006/relationships/hyperlink" Target="https://umanitoba.ca/graduate-studies/forms" TargetMode="External"/><Relationship Id="rId165" Type="http://schemas.openxmlformats.org/officeDocument/2006/relationships/hyperlink" Target="https://umanitoba.ca/graduate-studies/student-experience/thesis-and-practicum" TargetMode="External"/><Relationship Id="rId186" Type="http://schemas.openxmlformats.org/officeDocument/2006/relationships/hyperlink" Target="https://umanitoba.ca/graduate-studies/forms" TargetMode="External"/><Relationship Id="rId211" Type="http://schemas.openxmlformats.org/officeDocument/2006/relationships/hyperlink" Target="https://umanitoba.ca/graduate-studies/student-experience/thesis-and-practicum/format-your-thesis-or-practicum" TargetMode="External"/><Relationship Id="rId27" Type="http://schemas.openxmlformats.org/officeDocument/2006/relationships/hyperlink" Target="https://umanitoba.sharepoint.com/sites/fgshub" TargetMode="External"/><Relationship Id="rId48" Type="http://schemas.openxmlformats.org/officeDocument/2006/relationships/hyperlink" Target="http://crscalprod.ad.umanitoba.ca/Catalog/ViewCatalog.aspx?pageid=viewcatalog&amp;topicgroupid=26458&amp;entitytype=CID&amp;entitycode=GRAD+7030" TargetMode="External"/><Relationship Id="rId69" Type="http://schemas.openxmlformats.org/officeDocument/2006/relationships/hyperlink" Target="http://crscalprod.ad.umanitoba.ca/Catalog/ViewCatalog.aspx?pageid=viewcatalog&amp;topicgroupid=26458&amp;entitytype=CID&amp;entitycode=GRAD+7500" TargetMode="External"/><Relationship Id="rId113" Type="http://schemas.openxmlformats.org/officeDocument/2006/relationships/hyperlink" Target="https://umanitoba.ca/admin/governance/media/Certificate_and_Diploma_Framework_2021_02_03.pdf" TargetMode="External"/><Relationship Id="rId134" Type="http://schemas.openxmlformats.org/officeDocument/2006/relationships/hyperlink" Target="https://catalog.umanitoba.ca/graduate-studies/academic-guide/thesis-practicum-types/" TargetMode="External"/><Relationship Id="rId80" Type="http://schemas.openxmlformats.org/officeDocument/2006/relationships/hyperlink" Target="https://catalog.umanitoba.ca/search/?P=GRAD%207501" TargetMode="External"/><Relationship Id="rId155" Type="http://schemas.openxmlformats.org/officeDocument/2006/relationships/hyperlink" Target="https://catalog.umanitoba.ca/graduate-studies/academic-guide/application-admission-registration-policies/" TargetMode="External"/><Relationship Id="rId176" Type="http://schemas.openxmlformats.org/officeDocument/2006/relationships/hyperlink" Target="https://umanitoba.ca/graduate-studies/forms" TargetMode="External"/><Relationship Id="rId197" Type="http://schemas.openxmlformats.org/officeDocument/2006/relationships/hyperlink" Target="https://umanitoba.ca/governance/governing-documents" TargetMode="External"/><Relationship Id="rId201" Type="http://schemas.openxmlformats.org/officeDocument/2006/relationships/hyperlink" Target="https://umanitoba.ca/governance/governing-documents-students" TargetMode="External"/><Relationship Id="rId222" Type="http://schemas.openxmlformats.org/officeDocument/2006/relationships/theme" Target="theme/theme1.xml"/><Relationship Id="rId17" Type="http://schemas.openxmlformats.org/officeDocument/2006/relationships/hyperlink" Target="https://umanitoba.ca/explore/programs-of-study/community-health-sciences-mph" TargetMode="External"/><Relationship Id="rId38" Type="http://schemas.openxmlformats.org/officeDocument/2006/relationships/hyperlink" Target="https://cags.ca/institutional-members/"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catalog.umanitoba.ca/graduate-studies/academic-guide/masters-degrees-general-regulations/" TargetMode="External"/><Relationship Id="rId124" Type="http://schemas.openxmlformats.org/officeDocument/2006/relationships/hyperlink" Target="https://umanitoba.ca/governance/governing-documents-students" TargetMode="External"/><Relationship Id="rId70" Type="http://schemas.openxmlformats.org/officeDocument/2006/relationships/hyperlink" Target="http://crscalprod.ad.umanitoba.ca/Catalog/ViewCatalog.aspx?pageid=viewcatalog&amp;topicgroupid=26458&amp;entitytype=CID&amp;entitycode=GRAD+7300" TargetMode="External"/><Relationship Id="rId91" Type="http://schemas.openxmlformats.org/officeDocument/2006/relationships/hyperlink" Target="https://umanitoba.ca/graduate-studies/student-experience/thesis-and-practicum/submit-your-thesis-or-practicum" TargetMode="External"/><Relationship Id="rId145" Type="http://schemas.openxmlformats.org/officeDocument/2006/relationships/hyperlink" Target="https://umanitoba.ca/graduate-studies/graduate-studies-administration" TargetMode="External"/><Relationship Id="rId166" Type="http://schemas.openxmlformats.org/officeDocument/2006/relationships/hyperlink" Target="https://www.umanitoba.ca/graduate-studies/student-experience/thesis-and-practicum/submit-your-thesis-or-practicum" TargetMode="External"/><Relationship Id="rId187" Type="http://schemas.openxmlformats.org/officeDocument/2006/relationships/hyperlink" Target="https://umanitoba.ca/graduate-studies/forms" TargetMode="External"/><Relationship Id="rId1" Type="http://schemas.openxmlformats.org/officeDocument/2006/relationships/customXml" Target="../customXml/item1.xml"/><Relationship Id="rId212" Type="http://schemas.openxmlformats.org/officeDocument/2006/relationships/hyperlink" Target="https://umanitoba.ca/copyright/" TargetMode="External"/><Relationship Id="rId28" Type="http://schemas.openxmlformats.org/officeDocument/2006/relationships/hyperlink" Target="http://wcdgs.ca/" TargetMode="External"/><Relationship Id="rId49" Type="http://schemas.openxmlformats.org/officeDocument/2006/relationships/hyperlink" Target="http://crscalprod.ad.umanitoba.ca/Catalog/ViewCatalog.aspx?pageid=viewcatalog&amp;topicgroupid=26458&amp;entitytype=CID&amp;entitycode=GRAD+7030" TargetMode="External"/><Relationship Id="rId114" Type="http://schemas.openxmlformats.org/officeDocument/2006/relationships/hyperlink" Target="https://catalog.umanitoba.ca/graduate-studies/academic-guide/general-regulations-pre-masters/" TargetMode="External"/><Relationship Id="rId60" Type="http://schemas.openxmlformats.org/officeDocument/2006/relationships/hyperlink" Target="http://crscalprod.ad.umanitoba.ca/Catalog/ViewCatalog.aspx?pageid=viewcatalog&amp;topicgroupid=26458&amp;entitytype=CID&amp;entitycode=GRAD+7000" TargetMode="External"/><Relationship Id="rId81" Type="http://schemas.openxmlformats.org/officeDocument/2006/relationships/hyperlink" Target="https://catalog.umanitoba.ca/search/?P=GRAD%207500" TargetMode="External"/><Relationship Id="rId135" Type="http://schemas.openxmlformats.org/officeDocument/2006/relationships/hyperlink" Target="https://catalog.umanitoba.ca/graduate-studies/academic-guide/policy-withholding-thesis-pending-patent-application-content-manuscript-submission/" TargetMode="External"/><Relationship Id="rId156" Type="http://schemas.openxmlformats.org/officeDocument/2006/relationships/hyperlink" Target="https://umanitoba.ca/graduate-studies/forms" TargetMode="External"/><Relationship Id="rId177" Type="http://schemas.openxmlformats.org/officeDocument/2006/relationships/hyperlink" Target="https://umanitoba.ca/graduate-studies/student-experience/thesis-and-practicum/phd-oral-examination" TargetMode="External"/><Relationship Id="rId198" Type="http://schemas.openxmlformats.org/officeDocument/2006/relationships/hyperlink" Target="https://umanitoba.ca/graduate-studies/sites/graduate-studies/files/2021-03/jmp-regulations-2017.pdf" TargetMode="External"/><Relationship Id="rId202" Type="http://schemas.openxmlformats.org/officeDocument/2006/relationships/hyperlink" Target="https://umanitoba.ca/governance/governing-documents-students" TargetMode="External"/><Relationship Id="rId18" Type="http://schemas.openxmlformats.org/officeDocument/2006/relationships/hyperlink" Target="https://umanitoba.ca/explore/programs-of-study/community-health-sciences-phd" TargetMode="External"/><Relationship Id="rId39" Type="http://schemas.openxmlformats.org/officeDocument/2006/relationships/hyperlink" Target="https://umanitoba.ca/graduate-studies/programs-study/courses-taken-elsewhere" TargetMode="External"/><Relationship Id="rId50" Type="http://schemas.openxmlformats.org/officeDocument/2006/relationships/hyperlink" Target="http://crscalprod.ad.umanitoba.ca/Catalog/ViewCatalog.aspx?pageid=viewcatalog&amp;topicgroupid=26458&amp;entitytype=CID&amp;entitycode=GRAD+7010" TargetMode="External"/><Relationship Id="rId104" Type="http://schemas.openxmlformats.org/officeDocument/2006/relationships/hyperlink" Target="https://catalog.umanitoba.ca/graduate-studies/academic-guide/doctor-philosophy-general-regulations/" TargetMode="External"/><Relationship Id="rId125" Type="http://schemas.openxmlformats.org/officeDocument/2006/relationships/hyperlink" Target="https://umanitoba.ca/graduate-studies/graduate-studies-administration" TargetMode="External"/><Relationship Id="rId146" Type="http://schemas.openxmlformats.org/officeDocument/2006/relationships/hyperlink" Target="https://umanitoba.ca/graduate-studies/forms" TargetMode="External"/><Relationship Id="rId167" Type="http://schemas.openxmlformats.org/officeDocument/2006/relationships/hyperlink" Target="https://umanitoba.sharepoint.com/sites/fgshub" TargetMode="External"/><Relationship Id="rId188" Type="http://schemas.openxmlformats.org/officeDocument/2006/relationships/hyperlink" Target="https://umanitoba.ca/graduate-studies/forms" TargetMode="External"/><Relationship Id="rId71" Type="http://schemas.openxmlformats.org/officeDocument/2006/relationships/hyperlink" Target="http://crscalprod.ad.umanitoba.ca/Catalog/ViewCatalog.aspx?pageid=viewcatalog&amp;topicgroupid=26458&amp;entitytype=CID&amp;entitycode=GRAD+7300" TargetMode="External"/><Relationship Id="rId92" Type="http://schemas.openxmlformats.org/officeDocument/2006/relationships/hyperlink" Target="https://umanitoba.ca/graduate-studies/forms" TargetMode="External"/><Relationship Id="rId213" Type="http://schemas.openxmlformats.org/officeDocument/2006/relationships/hyperlink" Target="https://umanitoba.ca/access_and_privacy/FIPPA.html" TargetMode="External"/><Relationship Id="rId2" Type="http://schemas.openxmlformats.org/officeDocument/2006/relationships/customXml" Target="../customXml/item2.xml"/><Relationship Id="rId29" Type="http://schemas.openxmlformats.org/officeDocument/2006/relationships/hyperlink" Target="https://umanitoba.ca/graduate-studies/programs-study/courses-taken-elsewhere" TargetMode="External"/><Relationship Id="rId40" Type="http://schemas.openxmlformats.org/officeDocument/2006/relationships/hyperlink" Target="https://catalog.umanitoba.ca/graduate-studies/academic-guide/application-admission-registration-policies/" TargetMode="External"/><Relationship Id="rId115" Type="http://schemas.openxmlformats.org/officeDocument/2006/relationships/hyperlink" Target="https://umanitoba.ca/graduate-studies/forms" TargetMode="External"/><Relationship Id="rId136" Type="http://schemas.openxmlformats.org/officeDocument/2006/relationships/hyperlink" Target="https://umanitoba.ca/graduate-studies/sites/graduate-studies/files/2023-05/Embargo-Request-Form.pdf" TargetMode="External"/><Relationship Id="rId157" Type="http://schemas.openxmlformats.org/officeDocument/2006/relationships/hyperlink" Target="https://umanitoba.ca/graduate-studies/student-experience/thesis-and-practicum/submit-your-thesis-or-practicum" TargetMode="External"/><Relationship Id="rId178" Type="http://schemas.openxmlformats.org/officeDocument/2006/relationships/hyperlink" Target="https://umanitoba.sharepoint.com/sites/fgshub" TargetMode="External"/><Relationship Id="rId61" Type="http://schemas.openxmlformats.org/officeDocument/2006/relationships/hyperlink" Target="http://crscalprod.ad.umanitoba.ca/Catalog/ViewCatalog.aspx?pageid=viewcatalog&amp;topicgroupid=26458&amp;entitytype=CID&amp;entitycode=GRAD+8000" TargetMode="External"/><Relationship Id="rId82" Type="http://schemas.openxmlformats.org/officeDocument/2006/relationships/hyperlink" Target="https://catalog.umanitoba.ca/search/?P=GRAD%207500" TargetMode="External"/><Relationship Id="rId199" Type="http://schemas.openxmlformats.org/officeDocument/2006/relationships/hyperlink" Target="https://umanitoba.ca/student-supports/academic-supports/student-advocacy" TargetMode="External"/><Relationship Id="rId203" Type="http://schemas.openxmlformats.org/officeDocument/2006/relationships/hyperlink" Target="https://umanitoba.ca/governance/governing-documents-students" TargetMode="External"/><Relationship Id="rId19" Type="http://schemas.openxmlformats.org/officeDocument/2006/relationships/hyperlink" Target="https://umanitoba.ca/graduate-studies/graduate-student-admissions/requirements" TargetMode="External"/><Relationship Id="rId30" Type="http://schemas.openxmlformats.org/officeDocument/2006/relationships/hyperlink" Target="https://umanitoba.ca/graduate-studies/programs-study/courses-taken-elsewhere" TargetMode="External"/><Relationship Id="rId105" Type="http://schemas.openxmlformats.org/officeDocument/2006/relationships/hyperlink" Target="https://umanitoba.ca/graduate-studies/programs-study/courses-taken-elsewhere" TargetMode="External"/><Relationship Id="rId126" Type="http://schemas.openxmlformats.org/officeDocument/2006/relationships/hyperlink" Target="https://umanitoba.ca/graduate-studies/forms" TargetMode="External"/><Relationship Id="rId147" Type="http://schemas.openxmlformats.org/officeDocument/2006/relationships/hyperlink" Target="https://umanitoba.ca/governance/governing-documents/governing-documents-university-community" TargetMode="External"/><Relationship Id="rId168" Type="http://schemas.openxmlformats.org/officeDocument/2006/relationships/hyperlink" Target="https://umanitoba.ca/graduate-studies/graduate-studies-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8FBCB-5C6A-4212-B61D-944E5C471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42979-507C-48AD-8D01-D175CA41B0CA}">
  <ds:schemaRefs>
    <ds:schemaRef ds:uri="http://schemas.microsoft.com/sharepoint/v3/contenttype/forms"/>
  </ds:schemaRefs>
</ds:datastoreItem>
</file>

<file path=customXml/itemProps3.xml><?xml version="1.0" encoding="utf-8"?>
<ds:datastoreItem xmlns:ds="http://schemas.openxmlformats.org/officeDocument/2006/customXml" ds:itemID="{3883DDD0-9B68-45D5-A379-55F8B23BEFA8}">
  <ds:schemaRefs>
    <ds:schemaRef ds:uri="http://purl.org/dc/terms/"/>
    <ds:schemaRef ds:uri="http://purl.org/dc/dcmitype/"/>
    <ds:schemaRef ds:uri="http://www.w3.org/XML/1998/namespace"/>
    <ds:schemaRef ds:uri="http://schemas.openxmlformats.org/package/2006/metadata/core-properties"/>
    <ds:schemaRef ds:uri="5fe55f27-8973-469d-a47e-b3371552e780"/>
    <ds:schemaRef ds:uri="http://schemas.microsoft.com/office/2006/metadata/properties"/>
    <ds:schemaRef ds:uri="http://schemas.microsoft.com/office/2006/documentManagement/types"/>
    <ds:schemaRef ds:uri="http://schemas.microsoft.com/office/infopath/2007/PartnerControls"/>
    <ds:schemaRef ds:uri="6969cd52-e51d-461b-b9c3-467751794a15"/>
    <ds:schemaRef ds:uri="http://purl.org/dc/elements/1.1/"/>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105</Pages>
  <Words>45498</Words>
  <Characters>247057</Characters>
  <Application>Microsoft Office Word</Application>
  <DocSecurity>0</DocSecurity>
  <Lines>4575</Lines>
  <Paragraphs>1413</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291142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6</cp:revision>
  <dcterms:created xsi:type="dcterms:W3CDTF">2025-08-25T20:39:00Z</dcterms:created>
  <dcterms:modified xsi:type="dcterms:W3CDTF">2025-12-22T15:50:00Z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