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9E3F" w14:textId="77777777" w:rsidR="00206E88" w:rsidRDefault="00206E88" w:rsidP="00EF4C2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43399501" w14:textId="77777777" w:rsidR="00F527AF" w:rsidRDefault="00F527AF" w:rsidP="00EF4C2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7B72447A" wp14:editId="5400CFB8">
            <wp:extent cx="863271" cy="1001686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71" cy="10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61119" w14:textId="77777777" w:rsidR="007D1C8D" w:rsidRDefault="007D1C8D" w:rsidP="007D1C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09A955E" w14:textId="77777777" w:rsidR="007D1C8D" w:rsidRDefault="007D1C8D" w:rsidP="007D1C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SIT-STAND WORKSTATIONS</w:t>
      </w:r>
    </w:p>
    <w:p w14:paraId="55611435" w14:textId="77777777" w:rsidR="007D1C8D" w:rsidRPr="002E3249" w:rsidRDefault="007D1C8D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Health Information on S</w:t>
      </w:r>
      <w:r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itting</w:t>
      </w:r>
    </w:p>
    <w:p w14:paraId="08512606" w14:textId="77777777" w:rsidR="007D1C8D" w:rsidRPr="002E3249" w:rsidRDefault="00D863A4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3A4">
        <w:rPr>
          <w:rFonts w:ascii="Times New Roman" w:eastAsia="Times New Roman" w:hAnsi="Times New Roman" w:cs="Times New Roman"/>
          <w:sz w:val="24"/>
          <w:szCs w:val="24"/>
        </w:rPr>
        <w:t xml:space="preserve">Sitting is a good example of a sedentary activity, as it requires very low energy expenditure. In our workplace, sedentary </w:t>
      </w:r>
      <w:proofErr w:type="spellStart"/>
      <w:r w:rsidRPr="00D863A4">
        <w:rPr>
          <w:rFonts w:ascii="Times New Roman" w:eastAsia="Times New Roman" w:hAnsi="Times New Roman" w:cs="Times New Roman"/>
          <w:sz w:val="24"/>
          <w:szCs w:val="24"/>
        </w:rPr>
        <w:t>behavio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63A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863A4">
        <w:rPr>
          <w:rFonts w:ascii="Times New Roman" w:eastAsia="Times New Roman" w:hAnsi="Times New Roman" w:cs="Times New Roman"/>
          <w:sz w:val="24"/>
          <w:szCs w:val="24"/>
        </w:rPr>
        <w:t xml:space="preserve"> is often seen in the form of sitting at a desk, usually working on a computer. There is now a growing body of evidence that identifies prolonged periods of sitting as a risk factor for developing chronic disease. Based upon this information, experts are now recommending that we start to develop new habits to help us avoid prolonged periods of sitting. </w:t>
      </w:r>
      <w:r w:rsidR="007D1C8D" w:rsidRPr="002E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C75D2" w14:textId="77777777" w:rsidR="007D1C8D" w:rsidRPr="002E3249" w:rsidRDefault="007D1C8D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ips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Tips for Sitting Less at W</w:t>
      </w:r>
      <w:r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ork</w:t>
      </w:r>
    </w:p>
    <w:p w14:paraId="40B0B143" w14:textId="77777777" w:rsidR="007D1C8D" w:rsidRPr="002E3249" w:rsidRDefault="007D1C8D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There are many simple changes you can make to reduce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you spend sitting at work.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Introducing a height-adjustable workstation (or sit-stand desk) is just one. </w:t>
      </w:r>
    </w:p>
    <w:p w14:paraId="558D251D" w14:textId="77777777" w:rsidR="007D1C8D" w:rsidRPr="002E3249" w:rsidRDefault="007D1C8D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Ways to sit less at work include:</w:t>
      </w:r>
    </w:p>
    <w:p w14:paraId="22D5B835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Stand up during meetings</w:t>
      </w:r>
    </w:p>
    <w:p w14:paraId="7C088797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Conduct standing meetings or add one or more standing agenda items</w:t>
      </w:r>
    </w:p>
    <w:p w14:paraId="6E46B0DA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Stand and take a break from your computer every 30 minutes</w:t>
      </w:r>
    </w:p>
    <w:p w14:paraId="28FB84EC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Stand during phone calls (considering ordering a headset)  </w:t>
      </w:r>
    </w:p>
    <w:p w14:paraId="54271099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Eat your lunch away from your desk</w:t>
      </w:r>
    </w:p>
    <w:p w14:paraId="79B4A6A1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Move your </w:t>
      </w:r>
      <w:r w:rsidR="00D863A4">
        <w:rPr>
          <w:rFonts w:ascii="Times New Roman" w:eastAsia="Times New Roman" w:hAnsi="Times New Roman" w:cs="Times New Roman"/>
          <w:sz w:val="24"/>
          <w:szCs w:val="24"/>
        </w:rPr>
        <w:t>garbage can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away from your desk</w:t>
      </w:r>
    </w:p>
    <w:p w14:paraId="226961A8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Conduct </w:t>
      </w:r>
      <w:hyperlink r:id="rId7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walking meetings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where appropriate</w:t>
      </w:r>
    </w:p>
    <w:p w14:paraId="3FD4248D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Walk to a colleague’s desk instead of phoning or emailing </w:t>
      </w:r>
    </w:p>
    <w:p w14:paraId="488B09BE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Drink more water</w:t>
      </w:r>
    </w:p>
    <w:p w14:paraId="190193AB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Use the stairs</w:t>
      </w:r>
    </w:p>
    <w:p w14:paraId="6C8AD232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Stand to greet a visitor</w:t>
      </w:r>
    </w:p>
    <w:p w14:paraId="24AEC885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Go for a short walk at lunchtime</w:t>
      </w:r>
    </w:p>
    <w:p w14:paraId="604F4FA3" w14:textId="77777777" w:rsidR="007D1C8D" w:rsidRPr="002E3249" w:rsidRDefault="007D1C8D" w:rsidP="007D1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Stand at the back of the room during long presentations</w:t>
      </w:r>
    </w:p>
    <w:p w14:paraId="5DAEF854" w14:textId="77777777" w:rsidR="007D1C8D" w:rsidRPr="0032732A" w:rsidRDefault="007D1C8D" w:rsidP="003273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Have standing morning</w:t>
      </w:r>
      <w:r>
        <w:rPr>
          <w:rFonts w:ascii="Times New Roman" w:eastAsia="Times New Roman" w:hAnsi="Times New Roman" w:cs="Times New Roman"/>
          <w:sz w:val="24"/>
          <w:szCs w:val="24"/>
        </w:rPr>
        <w:t>/afternoon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coffee breaks</w:t>
      </w:r>
      <w:bookmarkStart w:id="1" w:name="considerations"/>
      <w:bookmarkEnd w:id="1"/>
    </w:p>
    <w:p w14:paraId="1C799FBC" w14:textId="77777777" w:rsidR="007D1C8D" w:rsidRPr="002E3249" w:rsidRDefault="007D1C8D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Sit-Stand Workstation C</w:t>
      </w:r>
      <w:r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onsiderations</w:t>
      </w:r>
    </w:p>
    <w:p w14:paraId="33DFE475" w14:textId="6A40A095" w:rsidR="001D33F0" w:rsidRDefault="007D1C8D" w:rsidP="001D33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Sit-stand workstations are one of a variety of ways to reduce sedentariness. They shouldn’t be considered a ‘fix all’ for obtaining adequate physical activity over the course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the day and should be supplemented with a healthy lifestyle and other </w:t>
      </w:r>
      <w:hyperlink r:id="rId8" w:anchor="tips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strategies for sitting less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D64AC" w14:textId="77777777" w:rsidR="001D33F0" w:rsidRPr="001D33F0" w:rsidRDefault="001D33F0" w:rsidP="001D33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063177" w14:textId="27AE0A23" w:rsidR="001D33F0" w:rsidRPr="001D33F0" w:rsidRDefault="007D1C8D" w:rsidP="001D33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The cost of a sit-stand workstation, any office modifications required, and additional assistive equipment will need to be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eastAsia="Times New Roman" w:hAnsi="Times New Roman" w:cs="Times New Roman"/>
          <w:sz w:val="24"/>
          <w:szCs w:val="24"/>
        </w:rPr>
        <w:t>employee’s department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may be available </w:t>
      </w:r>
      <w:r w:rsidR="0032732A">
        <w:rPr>
          <w:rFonts w:ascii="Times New Roman" w:eastAsia="Times New Roman" w:hAnsi="Times New Roman" w:cs="Times New Roman"/>
          <w:sz w:val="24"/>
          <w:szCs w:val="24"/>
        </w:rPr>
        <w:t xml:space="preserve">on an equal cost share basis </w:t>
      </w:r>
      <w:r>
        <w:rPr>
          <w:rFonts w:ascii="Times New Roman" w:eastAsia="Times New Roman" w:hAnsi="Times New Roman" w:cs="Times New Roman"/>
          <w:sz w:val="24"/>
          <w:szCs w:val="24"/>
        </w:rPr>
        <w:t>through the University’s Reasonable Accommodation Fund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 (RAF). </w:t>
      </w:r>
      <w:r w:rsidR="00E60CDD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hyperlink r:id="rId9" w:history="1">
        <w:r w:rsidR="0032732A" w:rsidRPr="00E60C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RAF Application Form</w:t>
        </w:r>
      </w:hyperlink>
      <w:r w:rsidR="0032732A" w:rsidRPr="00327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CDD">
        <w:rPr>
          <w:rFonts w:ascii="Times New Roman" w:eastAsia="Times New Roman" w:hAnsi="Times New Roman" w:cs="Times New Roman"/>
          <w:sz w:val="24"/>
          <w:szCs w:val="24"/>
        </w:rPr>
        <w:t>will need to be completed.</w:t>
      </w:r>
    </w:p>
    <w:p w14:paraId="0316BCA5" w14:textId="77777777" w:rsidR="007D1C8D" w:rsidRPr="002E3249" w:rsidRDefault="007D1C8D" w:rsidP="007D1C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Sit-stand workstations can in some instances aggravate existing injuries/medical conditions or present a risk for new injury. For </w:t>
      </w:r>
      <w:proofErr w:type="gramStart"/>
      <w:r w:rsidRPr="002E3249"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gramEnd"/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lower back, knee and ankle injuries as well as conditions such as arthritis</w:t>
      </w:r>
      <w:r w:rsidR="00D863A4">
        <w:rPr>
          <w:rFonts w:ascii="Times New Roman" w:eastAsia="Times New Roman" w:hAnsi="Times New Roman" w:cs="Times New Roman"/>
          <w:sz w:val="24"/>
          <w:szCs w:val="24"/>
        </w:rPr>
        <w:t>, high blood pressure, varicose veins, cardiac conditions, and postural hypertension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can be aggravated by increased standing. It is important that the implementation of a sit-stand desk is in line with an employee's treating health practitioner's recommendations.</w:t>
      </w:r>
    </w:p>
    <w:p w14:paraId="1A4FC496" w14:textId="77777777" w:rsidR="007D1C8D" w:rsidRPr="002E3249" w:rsidRDefault="007D1C8D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eps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Steps to Take if Interested in a Sit-Stand W</w:t>
      </w:r>
      <w:r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orkstation </w:t>
      </w:r>
    </w:p>
    <w:p w14:paraId="01355C48" w14:textId="16348823" w:rsidR="007D1C8D" w:rsidRPr="002E3249" w:rsidRDefault="007D1C8D" w:rsidP="007D1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Schedule an ergonomic assessment with </w:t>
      </w:r>
      <w:r w:rsidR="003249B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Occupational Health Coordinator (OHC) from Environmental Health &amp; Safety</w:t>
      </w:r>
      <w:r w:rsidR="0022165F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3249B2" w:rsidRPr="00FC5B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ohreport@umanitoba.ca</w:t>
        </w:r>
      </w:hyperlink>
      <w:r w:rsidR="003249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OHC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will:</w:t>
      </w:r>
    </w:p>
    <w:p w14:paraId="7721D998" w14:textId="77777777" w:rsidR="007D1C8D" w:rsidRPr="002E3249" w:rsidRDefault="007D1C8D" w:rsidP="007D1C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Assess the employee’s current workstation set-up, job demands and impact of any medical conditions on their work capacity. </w:t>
      </w:r>
    </w:p>
    <w:p w14:paraId="68A59933" w14:textId="77777777" w:rsidR="007D1C8D" w:rsidRPr="002E3249" w:rsidRDefault="007D1C8D" w:rsidP="007D1C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Make recommendations in an assessment report which may include modification to work techniques, workstation set-up or ergonomic equipment.</w:t>
      </w:r>
    </w:p>
    <w:p w14:paraId="33F31E02" w14:textId="7852E777" w:rsidR="007D1C8D" w:rsidRPr="002E3249" w:rsidRDefault="007D1C8D" w:rsidP="007D1C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Outline in their recommendations whether a sit-stand workstation is indicated. This recommendation is based around physical requirement and suitability rather than employee preference for a sit-stand workstation. Also included will be considerations for the </w:t>
      </w:r>
      <w:r w:rsidR="003249B2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around current office configuration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space/storage requirements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D2FC76" w14:textId="77777777" w:rsidR="007D1C8D" w:rsidRPr="002E3249" w:rsidRDefault="007D1C8D" w:rsidP="007D1C8D">
      <w:pPr>
        <w:numPr>
          <w:ilvl w:val="1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hyperlink r:id="rId11" w:anchor="info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Clinical Recommendation Form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to be completed by the employee’s treating health practitioner outlining their opinion on the suitability of a sit-stand workstation, medical conditions that may be contraindicated and recommendations for implementation. </w:t>
      </w:r>
    </w:p>
    <w:p w14:paraId="092BE428" w14:textId="01027716" w:rsidR="007D1C8D" w:rsidRPr="002E3249" w:rsidRDefault="003249B2" w:rsidP="00553F80">
      <w:pPr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to c</w:t>
      </w:r>
      <w:r w:rsidR="007D1C8D" w:rsidRPr="002E3249">
        <w:rPr>
          <w:rFonts w:ascii="Times New Roman" w:eastAsia="Times New Roman" w:hAnsi="Times New Roman" w:cs="Times New Roman"/>
          <w:sz w:val="24"/>
          <w:szCs w:val="24"/>
        </w:rPr>
        <w:t xml:space="preserve">omplete and return the </w:t>
      </w:r>
      <w:hyperlink r:id="rId12" w:anchor="info" w:history="1">
        <w:r w:rsidR="007D1C8D" w:rsidRPr="002E3249">
          <w:rPr>
            <w:rFonts w:ascii="Times New Roman" w:eastAsia="Times New Roman" w:hAnsi="Times New Roman" w:cs="Times New Roman"/>
            <w:sz w:val="24"/>
            <w:szCs w:val="24"/>
          </w:rPr>
          <w:t>Clinical Recommendation Form</w:t>
        </w:r>
      </w:hyperlink>
      <w:r w:rsidR="007D1C8D" w:rsidRPr="002E324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D1C8D">
        <w:rPr>
          <w:rFonts w:ascii="Times New Roman" w:eastAsia="Times New Roman" w:hAnsi="Times New Roman" w:cs="Times New Roman"/>
          <w:sz w:val="24"/>
          <w:szCs w:val="24"/>
        </w:rPr>
        <w:t>Employee Wellness</w:t>
      </w:r>
      <w:r w:rsidR="002216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="0022165F" w:rsidRPr="00D02F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bryan.wiebe@umanitoba.ca</w:t>
        </w:r>
      </w:hyperlink>
      <w:r w:rsidR="002216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C8D" w:rsidRPr="002E3249">
        <w:rPr>
          <w:rFonts w:ascii="Times New Roman" w:eastAsia="Times New Roman" w:hAnsi="Times New Roman" w:cs="Times New Roman"/>
          <w:sz w:val="24"/>
          <w:szCs w:val="24"/>
        </w:rPr>
        <w:t xml:space="preserve"> who will review and consider recommendations from the health practitioner. 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1C8D" w:rsidRPr="002E3249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="00553F80" w:rsidRPr="00553F8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D1C8D" w:rsidRPr="002E3249">
        <w:rPr>
          <w:rFonts w:ascii="Times New Roman" w:eastAsia="Times New Roman" w:hAnsi="Times New Roman" w:cs="Times New Roman"/>
          <w:i/>
          <w:sz w:val="24"/>
          <w:szCs w:val="24"/>
        </w:rPr>
        <w:t xml:space="preserve"> this is still recommended to be completed in the case of private purchase of sit-stand workstation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D1C8D" w:rsidRPr="002E32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DC893A" w14:textId="6E0080DD" w:rsidR="007D1C8D" w:rsidRPr="002E3249" w:rsidRDefault="007D1C8D" w:rsidP="007D1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Once reviewed, </w:t>
      </w:r>
      <w:r w:rsidRPr="007D1C8D">
        <w:rPr>
          <w:rFonts w:ascii="Times New Roman" w:eastAsia="Times New Roman" w:hAnsi="Times New Roman" w:cs="Times New Roman"/>
          <w:sz w:val="24"/>
          <w:szCs w:val="24"/>
        </w:rPr>
        <w:t xml:space="preserve">Employee Wellness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>contact the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employee and manager 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the recommendations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. The OHC 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 xml:space="preserve">can be contacted for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advice on 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type of workstation to meet individual and office requirements. Considerations include:</w:t>
      </w:r>
    </w:p>
    <w:p w14:paraId="6E8966D6" w14:textId="77777777" w:rsidR="007D1C8D" w:rsidRPr="002E3249" w:rsidRDefault="007D1C8D" w:rsidP="007D1C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Current office configuration</w:t>
      </w:r>
    </w:p>
    <w:p w14:paraId="283B07D2" w14:textId="77777777" w:rsidR="007D1C8D" w:rsidRPr="002E3249" w:rsidRDefault="007D1C8D" w:rsidP="007D1C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Space/storage requirements</w:t>
      </w:r>
    </w:p>
    <w:p w14:paraId="6DD5FAF5" w14:textId="245C8829" w:rsidR="0032732A" w:rsidRPr="002E3249" w:rsidRDefault="007D1C8D" w:rsidP="0032732A">
      <w:pPr>
        <w:numPr>
          <w:ilvl w:val="1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Cost of purchasing </w:t>
      </w:r>
    </w:p>
    <w:p w14:paraId="450973ED" w14:textId="77777777" w:rsidR="007D1C8D" w:rsidRPr="002E3249" w:rsidRDefault="007D1C8D" w:rsidP="007D1C8D">
      <w:pPr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Consider additional assistive equipment required for use in conjunction with the workstation (anti-fatigue mat, foot stool). </w:t>
      </w:r>
    </w:p>
    <w:p w14:paraId="16B12CBB" w14:textId="25E799FE" w:rsidR="007D1C8D" w:rsidRPr="002E3249" w:rsidRDefault="007D1C8D" w:rsidP="007D1C8D">
      <w:pPr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 the model of workstation proposed to ensure compatibility with existing office configuration. </w:t>
      </w:r>
      <w:r w:rsidR="00553F8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>OHC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can provide advice as required.</w:t>
      </w:r>
    </w:p>
    <w:p w14:paraId="260DCF69" w14:textId="77777777" w:rsidR="007D1C8D" w:rsidRPr="002E3249" w:rsidRDefault="007D1C8D" w:rsidP="007D1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Schedule an </w:t>
      </w:r>
      <w:hyperlink r:id="rId14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ergonomic assessment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once implemented to ensure correct use and positioning at the new workstation.</w:t>
      </w:r>
    </w:p>
    <w:p w14:paraId="7ADAC1F0" w14:textId="77777777" w:rsidR="007D1C8D" w:rsidRPr="002E3249" w:rsidRDefault="0032732A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supervisors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for S</w:t>
      </w:r>
      <w:r w:rsidR="007D1C8D"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upervisors</w:t>
      </w:r>
    </w:p>
    <w:p w14:paraId="354F0960" w14:textId="77777777" w:rsidR="007D1C8D" w:rsidRPr="002E3249" w:rsidRDefault="007D1C8D" w:rsidP="00553F80">
      <w:pPr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Where a sit-stand workstation is being considered without recommendation from the U</w:t>
      </w:r>
      <w:r w:rsidR="0032732A">
        <w:rPr>
          <w:rFonts w:ascii="Times New Roman" w:eastAsia="Times New Roman" w:hAnsi="Times New Roman" w:cs="Times New Roman"/>
          <w:sz w:val="24"/>
          <w:szCs w:val="24"/>
        </w:rPr>
        <w:t xml:space="preserve">niversity’s Occupational Health Coordinator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you should still encourage the staff member to have the </w:t>
      </w:r>
      <w:hyperlink r:id="rId15" w:anchor="info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Clinical Recommendation Form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> completed prior to implementation to ensure they are not at risk of injury or aggravation.</w:t>
      </w:r>
    </w:p>
    <w:p w14:paraId="34278503" w14:textId="77777777" w:rsidR="00553F80" w:rsidRPr="002E3249" w:rsidRDefault="0032732A" w:rsidP="00553F80">
      <w:pPr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The cost of a sit-stand workstation, any office modifications required, and additional assistive equipment will need to be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>your department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Funding can be applied for through the University’s Reasonable Accommodation Fund, though any funding approved will normally only be provided on an equal cost share basis. </w:t>
      </w:r>
    </w:p>
    <w:p w14:paraId="6B269576" w14:textId="77777777" w:rsidR="007D1C8D" w:rsidRPr="002E3249" w:rsidRDefault="007D1C8D" w:rsidP="007D1C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Once a sit-stand workstation has been deemed suitable, the supervisor should:</w:t>
      </w:r>
    </w:p>
    <w:p w14:paraId="4240B3BF" w14:textId="77777777" w:rsidR="007D1C8D" w:rsidRPr="002E3249" w:rsidRDefault="007D1C8D" w:rsidP="007D1C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Review product information on the particular sit-stand model being recommended</w:t>
      </w:r>
    </w:p>
    <w:p w14:paraId="473C852C" w14:textId="77777777" w:rsidR="007D1C8D" w:rsidRPr="002E3249" w:rsidRDefault="007D1C8D" w:rsidP="007D1C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Review recommendations for additional assistive equipment - cost and supplier information</w:t>
      </w:r>
      <w:r w:rsidR="00E827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CDBA34" w14:textId="77777777" w:rsidR="007D1C8D" w:rsidRPr="002E3249" w:rsidRDefault="007D1C8D" w:rsidP="007D1C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Liaise with</w:t>
      </w:r>
      <w:r w:rsidR="00E8274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department financial team to order the sit-stand workstation</w:t>
      </w:r>
      <w:r w:rsidR="00E82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D5933" w14:textId="77777777" w:rsidR="007D1C8D" w:rsidRPr="002E3249" w:rsidRDefault="007D1C8D" w:rsidP="007D1C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Liaise with </w:t>
      </w:r>
      <w:r w:rsidR="00E82741">
        <w:rPr>
          <w:rFonts w:ascii="Times New Roman" w:eastAsia="Times New Roman" w:hAnsi="Times New Roman" w:cs="Times New Roman"/>
          <w:sz w:val="24"/>
          <w:szCs w:val="24"/>
        </w:rPr>
        <w:t xml:space="preserve">Physical Plant or 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27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T if the work area or computer equipment requires modification</w:t>
      </w:r>
    </w:p>
    <w:p w14:paraId="4003BA31" w14:textId="77777777" w:rsidR="007D1C8D" w:rsidRPr="002E3249" w:rsidRDefault="007D1C8D" w:rsidP="007D1C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Encourage the staff member to schedule an </w:t>
      </w:r>
      <w:hyperlink r:id="rId16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ergonomic assessment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> upon receipt of the sit-stand workstation to review the set up and provide education on correct use.</w:t>
      </w:r>
    </w:p>
    <w:p w14:paraId="6A0ABA46" w14:textId="77777777" w:rsidR="007D1C8D" w:rsidRPr="002E3249" w:rsidRDefault="0032732A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ettingup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Setting up a Sit-Stand D</w:t>
      </w:r>
      <w:r w:rsidR="007D1C8D" w:rsidRPr="002E3249">
        <w:rPr>
          <w:rFonts w:ascii="Times New Roman" w:eastAsia="Times New Roman" w:hAnsi="Times New Roman" w:cs="Times New Roman"/>
          <w:b/>
          <w:bCs/>
          <w:sz w:val="24"/>
          <w:szCs w:val="24"/>
        </w:rPr>
        <w:t>esk</w:t>
      </w:r>
    </w:p>
    <w:p w14:paraId="3898EC6B" w14:textId="77777777" w:rsidR="007D1C8D" w:rsidRPr="002E3249" w:rsidRDefault="007D1C8D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Once the sit-stand workstation has been received and installed an </w:t>
      </w:r>
      <w:hyperlink r:id="rId17" w:history="1">
        <w:r w:rsidRPr="002E3249">
          <w:rPr>
            <w:rFonts w:ascii="Times New Roman" w:eastAsia="Times New Roman" w:hAnsi="Times New Roman" w:cs="Times New Roman"/>
            <w:sz w:val="24"/>
            <w:szCs w:val="24"/>
          </w:rPr>
          <w:t>ergonomic assessment</w:t>
        </w:r>
      </w:hyperlink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should be performed to receive guidance on:</w:t>
      </w:r>
    </w:p>
    <w:p w14:paraId="5DB2884E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Ergonomic positioning for both sitting and standing </w:t>
      </w:r>
    </w:p>
    <w:p w14:paraId="25240476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Electronically pre-setting the sitting and standing heights if the function is available</w:t>
      </w:r>
    </w:p>
    <w:p w14:paraId="71CBDA76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Regular postural breaks, every 20-30 minutes when sitting or standing (or as recommended by </w:t>
      </w:r>
      <w:r w:rsidR="00D863A4" w:rsidRPr="00D863A4">
        <w:rPr>
          <w:rFonts w:ascii="Times New Roman" w:eastAsia="Times New Roman" w:hAnsi="Times New Roman" w:cs="Times New Roman"/>
          <w:sz w:val="24"/>
          <w:szCs w:val="24"/>
        </w:rPr>
        <w:t>the health professional who filled out the Clinical Recommendation Form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6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8D887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Alternating between sitting and standing on a regular basis, every 45-60 minutes (or as recommended by treating allied health professional)</w:t>
      </w:r>
    </w:p>
    <w:p w14:paraId="00E79008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Using a footstool to alternate weight bearing while standing</w:t>
      </w:r>
    </w:p>
    <w:p w14:paraId="4E8D4657" w14:textId="77777777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Wearing flat, supportive footwear and use of an anti-fatigue mat</w:t>
      </w:r>
    </w:p>
    <w:p w14:paraId="1CD063BB" w14:textId="25540983" w:rsidR="007D1C8D" w:rsidRPr="002E3249" w:rsidRDefault="007D1C8D" w:rsidP="007D1C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Other safety considerations – including cable management, office layout – access and egress, safe storage of furniture not in use, and manual handling requirements involved in adjusting workstation height and equipment.</w:t>
      </w:r>
    </w:p>
    <w:p w14:paraId="018EC000" w14:textId="77777777" w:rsidR="007D1C8D" w:rsidRPr="002E3249" w:rsidRDefault="007D1C8D" w:rsidP="007D1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1FC8CA77" wp14:editId="750BFB6A">
            <wp:extent cx="5715000" cy="2859405"/>
            <wp:effectExtent l="0" t="0" r="0" b="0"/>
            <wp:docPr id="10" name="Picture 10" descr="http://www.safety.uwa.edu.au/__data/assets/image/0003/2730054/sit-st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fety.uwa.edu.au/__data/assets/image/0003/2730054/sit-stan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862EA" w14:textId="77777777" w:rsidR="007D1C8D" w:rsidRPr="002E3249" w:rsidRDefault="005E1A12" w:rsidP="007D1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types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Supplier Information</w:t>
      </w:r>
    </w:p>
    <w:p w14:paraId="2BA79D93" w14:textId="77777777" w:rsidR="007D1C8D" w:rsidRPr="002E3249" w:rsidRDefault="007D1C8D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There are a number of options for sit-stand desks, ranging in price from around $400 - $2000.</w:t>
      </w:r>
    </w:p>
    <w:p w14:paraId="5854EB4A" w14:textId="363C903C" w:rsidR="005E1A12" w:rsidRPr="005E1A12" w:rsidRDefault="007D1C8D" w:rsidP="005E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Where the existing workstation is unable to be modified</w:t>
      </w:r>
      <w:r w:rsidR="005E1A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3249">
        <w:rPr>
          <w:rFonts w:ascii="Times New Roman" w:eastAsia="Times New Roman" w:hAnsi="Times New Roman" w:cs="Times New Roman"/>
          <w:sz w:val="24"/>
          <w:szCs w:val="24"/>
        </w:rPr>
        <w:t xml:space="preserve"> a model such as the</w:t>
      </w:r>
      <w:r w:rsidR="005E1A12" w:rsidRPr="005E1A12">
        <w:rPr>
          <w:lang w:val="en-CA"/>
        </w:rPr>
        <w:t xml:space="preserve"> </w:t>
      </w:r>
      <w:hyperlink r:id="rId19" w:anchor="?color=black" w:history="1">
        <w:r w:rsidR="005E1A12" w:rsidRPr="003249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Ergotron Workfit S</w:t>
        </w:r>
      </w:hyperlink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D33F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or </w:t>
      </w:r>
      <w:hyperlink r:id="rId20" w:anchor="?color=black" w:history="1">
        <w:r w:rsidR="001D33F0" w:rsidRPr="001D33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Ergotron Workfit T</w:t>
        </w:r>
      </w:hyperlink>
      <w:r w:rsidR="001D33F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as carried by the </w:t>
      </w:r>
      <w:r w:rsid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University </w:t>
      </w:r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>Bookstore</w:t>
      </w:r>
      <w:r w:rsid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is a reasonably priced option</w:t>
      </w:r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is </w:t>
      </w:r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easy to adjust and work with. </w:t>
      </w:r>
      <w:r w:rsidR="003249B2">
        <w:rPr>
          <w:rFonts w:ascii="Times New Roman" w:eastAsia="Times New Roman" w:hAnsi="Times New Roman" w:cs="Times New Roman"/>
          <w:sz w:val="24"/>
          <w:szCs w:val="24"/>
          <w:lang w:val="en-CA"/>
        </w:rPr>
        <w:t>C</w:t>
      </w:r>
      <w:r w:rsidR="005E1A12">
        <w:rPr>
          <w:rFonts w:ascii="Times New Roman" w:eastAsia="Times New Roman" w:hAnsi="Times New Roman" w:cs="Times New Roman"/>
          <w:sz w:val="24"/>
          <w:szCs w:val="24"/>
          <w:lang w:val="en-CA"/>
        </w:rPr>
        <w:t>ontact the Bookstore</w:t>
      </w:r>
      <w:r w:rsidR="003249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E1A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at </w:t>
      </w:r>
      <w:r w:rsidR="00557358" w:rsidRPr="00557358">
        <w:rPr>
          <w:rFonts w:ascii="Times New Roman" w:eastAsia="Times New Roman" w:hAnsi="Times New Roman" w:cs="Times New Roman"/>
          <w:sz w:val="24"/>
          <w:szCs w:val="24"/>
          <w:lang w:val="en-CA"/>
        </w:rPr>
        <w:t>204-474-7000</w:t>
      </w:r>
      <w:r w:rsidR="005E1A12" w:rsidRPr="005E1A12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5842F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bookstore also has various sit-stand desks on display</w:t>
      </w:r>
      <w:r w:rsidR="00680B2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the Computers on Campus section.</w:t>
      </w:r>
    </w:p>
    <w:p w14:paraId="2ED28DD0" w14:textId="2E4E4994" w:rsidR="003249B2" w:rsidRDefault="007D1C8D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49">
        <w:rPr>
          <w:rFonts w:ascii="Times New Roman" w:eastAsia="Times New Roman" w:hAnsi="Times New Roman" w:cs="Times New Roman"/>
          <w:sz w:val="24"/>
          <w:szCs w:val="24"/>
        </w:rPr>
        <w:t>For further information contact </w:t>
      </w:r>
      <w:r w:rsidR="005E1A12">
        <w:rPr>
          <w:rFonts w:ascii="Times New Roman" w:eastAsia="Times New Roman" w:hAnsi="Times New Roman" w:cs="Times New Roman"/>
          <w:sz w:val="24"/>
          <w:szCs w:val="24"/>
        </w:rPr>
        <w:t xml:space="preserve">the Occupational Health </w:t>
      </w:r>
      <w:r w:rsidR="00CB3698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5E1A1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21" w:history="1">
        <w:r w:rsidR="003249B2" w:rsidRPr="00FC5B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ohreport@umanitoba.ca</w:t>
        </w:r>
      </w:hyperlink>
      <w:r w:rsidR="003249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0BF00" w14:textId="77777777" w:rsidR="003249B2" w:rsidRPr="002E3249" w:rsidRDefault="003249B2" w:rsidP="007D1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C0805" w14:textId="77777777" w:rsidR="007D1C8D" w:rsidRPr="002E3249" w:rsidRDefault="007D1C8D" w:rsidP="007D1C8D">
      <w:pPr>
        <w:rPr>
          <w:rFonts w:ascii="Times New Roman" w:hAnsi="Times New Roman" w:cs="Times New Roman"/>
          <w:sz w:val="24"/>
          <w:szCs w:val="24"/>
        </w:rPr>
      </w:pPr>
    </w:p>
    <w:p w14:paraId="0E1CA1A7" w14:textId="77777777" w:rsidR="007C7C2D" w:rsidRPr="00593AF0" w:rsidRDefault="007C7C2D" w:rsidP="007D1C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7C2D" w:rsidRPr="0059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3CA"/>
    <w:multiLevelType w:val="multilevel"/>
    <w:tmpl w:val="F66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00C78"/>
    <w:multiLevelType w:val="multilevel"/>
    <w:tmpl w:val="EED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92E1C"/>
    <w:multiLevelType w:val="multilevel"/>
    <w:tmpl w:val="43B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A233B"/>
    <w:multiLevelType w:val="hybridMultilevel"/>
    <w:tmpl w:val="5380DB44"/>
    <w:lvl w:ilvl="0" w:tplc="B7C0B5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36542"/>
    <w:multiLevelType w:val="multilevel"/>
    <w:tmpl w:val="B2B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D519B"/>
    <w:multiLevelType w:val="multilevel"/>
    <w:tmpl w:val="DDC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2E"/>
    <w:rsid w:val="001D33F0"/>
    <w:rsid w:val="00206E88"/>
    <w:rsid w:val="0022165F"/>
    <w:rsid w:val="002374F5"/>
    <w:rsid w:val="002D3930"/>
    <w:rsid w:val="003249B2"/>
    <w:rsid w:val="0032732A"/>
    <w:rsid w:val="00373C9C"/>
    <w:rsid w:val="005203FA"/>
    <w:rsid w:val="005319B0"/>
    <w:rsid w:val="00553F80"/>
    <w:rsid w:val="00557358"/>
    <w:rsid w:val="00565F80"/>
    <w:rsid w:val="00583EC5"/>
    <w:rsid w:val="005842FD"/>
    <w:rsid w:val="00593AF0"/>
    <w:rsid w:val="005E1A12"/>
    <w:rsid w:val="00680B2C"/>
    <w:rsid w:val="00707A30"/>
    <w:rsid w:val="00793B84"/>
    <w:rsid w:val="007C7C2D"/>
    <w:rsid w:val="007D1C8D"/>
    <w:rsid w:val="00A06244"/>
    <w:rsid w:val="00A36539"/>
    <w:rsid w:val="00BF388D"/>
    <w:rsid w:val="00C67F4E"/>
    <w:rsid w:val="00CA0633"/>
    <w:rsid w:val="00CB3698"/>
    <w:rsid w:val="00CF4E83"/>
    <w:rsid w:val="00D01025"/>
    <w:rsid w:val="00D863A4"/>
    <w:rsid w:val="00E60CDD"/>
    <w:rsid w:val="00E82741"/>
    <w:rsid w:val="00EC537B"/>
    <w:rsid w:val="00EF4C2E"/>
    <w:rsid w:val="00EF7447"/>
    <w:rsid w:val="00F527AF"/>
    <w:rsid w:val="00FB6B19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B3AE"/>
  <w15:docId w15:val="{60F64F3E-3BE0-4F30-B2A0-F1AFCFA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39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uwa.edu.au/health-wellbeing/physical/ergonomics/workstation/sit-stand-desks" TargetMode="External"/><Relationship Id="rId13" Type="http://schemas.openxmlformats.org/officeDocument/2006/relationships/hyperlink" Target="mailto:bryan.wiebe@umanitoba.ca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hyperlink" Target="mailto:ohreport@umanitoba.ca" TargetMode="External"/><Relationship Id="rId7" Type="http://schemas.openxmlformats.org/officeDocument/2006/relationships/hyperlink" Target="http://www.victoriawalks.org.au/walking_meeting/" TargetMode="External"/><Relationship Id="rId12" Type="http://schemas.openxmlformats.org/officeDocument/2006/relationships/hyperlink" Target="http://www.safety.uwa.edu.au/health-wellbeing/physical/ergonomics/workstation/sit-stand-desks" TargetMode="External"/><Relationship Id="rId17" Type="http://schemas.openxmlformats.org/officeDocument/2006/relationships/hyperlink" Target="http://www.safety.uwa.edu.au/topics/physical/ergonomics/assess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.uwa.edu.au/working/new-staff-/induction/welcome/ergonomic" TargetMode="External"/><Relationship Id="rId20" Type="http://schemas.openxmlformats.org/officeDocument/2006/relationships/hyperlink" Target="https://www.ergotron.com/en-ca/products/product-details/33-3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afety.uwa.edu.au/health-wellbeing/physical/ergonomics/workstation/sit-stand-des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ty.uwa.edu.au/health-wellbeing/physical/ergonomics/workstation/sit-stand-desk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hreport@umanitoba.ca" TargetMode="External"/><Relationship Id="rId19" Type="http://schemas.openxmlformats.org/officeDocument/2006/relationships/hyperlink" Target="https://www.ergotron.com/en-ca/products/product-details/33-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anitoba.sharepoint.com/:b:/r/sites/um-intranet-employee-wellness/Shared%20Documents/Accommodation%20supports/Reasonable%20accommodation%20fund%20application%20form.pdf?csf=1&amp;web=1&amp;e=SS9BvA" TargetMode="External"/><Relationship Id="rId14" Type="http://schemas.openxmlformats.org/officeDocument/2006/relationships/hyperlink" Target="http://www.hr.uwa.edu.au/working/new-staff-/induction/welcome/ergonom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1D50-EDD4-4CDE-A0D2-A7BBA117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Wiebe</dc:creator>
  <cp:lastModifiedBy>Monica Kolomic</cp:lastModifiedBy>
  <cp:revision>7</cp:revision>
  <cp:lastPrinted>2016-06-01T13:47:00Z</cp:lastPrinted>
  <dcterms:created xsi:type="dcterms:W3CDTF">2021-09-08T15:38:00Z</dcterms:created>
  <dcterms:modified xsi:type="dcterms:W3CDTF">2022-06-08T19:45:00Z</dcterms:modified>
</cp:coreProperties>
</file>